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269CD" w14:textId="1D01A901" w:rsidR="00086879" w:rsidRDefault="00086879" w:rsidP="00157187">
      <w:pPr>
        <w:contextualSpacing/>
        <w:rPr>
          <w:rFonts w:ascii="Cambria" w:hAnsi="Cambria" w:cs="Arial"/>
          <w:b/>
          <w:caps/>
          <w:color w:val="003152"/>
          <w:spacing w:val="10"/>
          <w:kern w:val="28"/>
          <w:sz w:val="32"/>
          <w:szCs w:val="32"/>
        </w:rPr>
      </w:pPr>
      <w:bookmarkStart w:id="0" w:name="_GoBack"/>
      <w:bookmarkEnd w:id="0"/>
      <w:r>
        <w:rPr>
          <w:noProof/>
        </w:rPr>
        <w:drawing>
          <wp:anchor distT="0" distB="0" distL="114300" distR="114300" simplePos="0" relativeHeight="251659264" behindDoc="0" locked="0" layoutInCell="1" allowOverlap="1" wp14:anchorId="63BD426F" wp14:editId="01C2B540">
            <wp:simplePos x="0" y="0"/>
            <wp:positionH relativeFrom="page">
              <wp:align>right</wp:align>
            </wp:positionH>
            <wp:positionV relativeFrom="paragraph">
              <wp:posOffset>0</wp:posOffset>
            </wp:positionV>
            <wp:extent cx="7759700" cy="8610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759700" cy="861060"/>
                    </a:xfrm>
                    <a:prstGeom prst="rect">
                      <a:avLst/>
                    </a:prstGeom>
                  </pic:spPr>
                </pic:pic>
              </a:graphicData>
            </a:graphic>
            <wp14:sizeRelH relativeFrom="margin">
              <wp14:pctWidth>0</wp14:pctWidth>
            </wp14:sizeRelH>
            <wp14:sizeRelV relativeFrom="margin">
              <wp14:pctHeight>0</wp14:pctHeight>
            </wp14:sizeRelV>
          </wp:anchor>
        </w:drawing>
      </w:r>
    </w:p>
    <w:p w14:paraId="1CB1B5E4" w14:textId="77777777" w:rsidR="00086879" w:rsidRDefault="00086879" w:rsidP="0080492A">
      <w:pPr>
        <w:contextualSpacing/>
        <w:jc w:val="center"/>
        <w:rPr>
          <w:rFonts w:ascii="Cambria" w:hAnsi="Cambria" w:cs="Arial"/>
          <w:b/>
          <w:caps/>
          <w:color w:val="003152"/>
          <w:spacing w:val="10"/>
          <w:kern w:val="28"/>
          <w:sz w:val="32"/>
          <w:szCs w:val="32"/>
        </w:rPr>
      </w:pPr>
    </w:p>
    <w:p w14:paraId="375A8C91" w14:textId="77777777" w:rsidR="00086879" w:rsidRDefault="00086879" w:rsidP="0080492A">
      <w:pPr>
        <w:contextualSpacing/>
        <w:jc w:val="center"/>
        <w:rPr>
          <w:rFonts w:ascii="Cambria" w:hAnsi="Cambria" w:cs="Arial"/>
          <w:b/>
          <w:caps/>
          <w:color w:val="003152"/>
          <w:spacing w:val="10"/>
          <w:kern w:val="28"/>
          <w:sz w:val="32"/>
          <w:szCs w:val="32"/>
        </w:rPr>
      </w:pPr>
    </w:p>
    <w:p w14:paraId="69F8C01E" w14:textId="10B0B820" w:rsidR="00086879" w:rsidRDefault="00086879" w:rsidP="0080492A">
      <w:pPr>
        <w:contextualSpacing/>
        <w:jc w:val="center"/>
        <w:rPr>
          <w:rFonts w:ascii="Cambria" w:hAnsi="Cambria" w:cs="Arial"/>
          <w:b/>
          <w:caps/>
          <w:color w:val="003152"/>
          <w:spacing w:val="10"/>
          <w:kern w:val="28"/>
          <w:sz w:val="32"/>
          <w:szCs w:val="32"/>
        </w:rPr>
      </w:pPr>
      <w:r w:rsidRPr="00086879">
        <w:rPr>
          <w:rFonts w:ascii="Cambria" w:hAnsi="Cambria" w:cs="Arial"/>
          <w:b/>
          <w:caps/>
          <w:color w:val="003152"/>
          <w:spacing w:val="10"/>
          <w:kern w:val="28"/>
          <w:sz w:val="32"/>
          <w:szCs w:val="32"/>
        </w:rPr>
        <w:t>Gender Mainstreaming in the EU Accession Process</w:t>
      </w:r>
    </w:p>
    <w:p w14:paraId="175FC0BF" w14:textId="77777777" w:rsidR="00157187" w:rsidRDefault="00157187" w:rsidP="0080492A">
      <w:pPr>
        <w:contextualSpacing/>
        <w:jc w:val="center"/>
        <w:rPr>
          <w:rFonts w:ascii="Cambria" w:hAnsi="Cambria" w:cs="Arial"/>
          <w:b/>
          <w:caps/>
          <w:color w:val="4472C4" w:themeColor="accent1"/>
          <w:spacing w:val="10"/>
          <w:kern w:val="28"/>
          <w:sz w:val="28"/>
          <w:szCs w:val="28"/>
        </w:rPr>
      </w:pPr>
    </w:p>
    <w:p w14:paraId="2D4ED760" w14:textId="67F0AE68" w:rsidR="00A31EFF" w:rsidRPr="00157187" w:rsidRDefault="00A31EFF" w:rsidP="0080492A">
      <w:pPr>
        <w:contextualSpacing/>
        <w:jc w:val="center"/>
        <w:rPr>
          <w:rFonts w:ascii="Cambria" w:hAnsi="Cambria" w:cs="Arial"/>
          <w:b/>
          <w:caps/>
          <w:color w:val="4472C4" w:themeColor="accent1"/>
          <w:spacing w:val="10"/>
          <w:kern w:val="28"/>
          <w:sz w:val="28"/>
          <w:szCs w:val="28"/>
        </w:rPr>
      </w:pPr>
      <w:r w:rsidRPr="00157187">
        <w:rPr>
          <w:rFonts w:ascii="Cambria" w:hAnsi="Cambria" w:cs="Arial"/>
          <w:b/>
          <w:caps/>
          <w:color w:val="4472C4" w:themeColor="accent1"/>
          <w:spacing w:val="10"/>
          <w:kern w:val="28"/>
          <w:sz w:val="28"/>
          <w:szCs w:val="28"/>
        </w:rPr>
        <w:t>Country Assessment Report</w:t>
      </w:r>
    </w:p>
    <w:p w14:paraId="7FF06ACD" w14:textId="77777777" w:rsidR="00086879" w:rsidRDefault="00086879" w:rsidP="0080492A">
      <w:pPr>
        <w:contextualSpacing/>
        <w:rPr>
          <w:rFonts w:ascii="Cambria" w:hAnsi="Cambria" w:cs="Arial"/>
          <w:b/>
          <w:sz w:val="32"/>
          <w:szCs w:val="32"/>
        </w:rPr>
      </w:pPr>
    </w:p>
    <w:p w14:paraId="7E807AA0" w14:textId="77777777" w:rsidR="00086879" w:rsidRDefault="00086879" w:rsidP="0080492A">
      <w:pPr>
        <w:contextualSpacing/>
        <w:rPr>
          <w:rFonts w:ascii="Cambria" w:hAnsi="Cambria" w:cs="Arial"/>
          <w:b/>
          <w:sz w:val="32"/>
          <w:szCs w:val="32"/>
        </w:rPr>
      </w:pPr>
    </w:p>
    <w:p w14:paraId="256B3D4D" w14:textId="77777777" w:rsidR="00086879" w:rsidRDefault="00086879" w:rsidP="0080492A">
      <w:pPr>
        <w:contextualSpacing/>
        <w:rPr>
          <w:rFonts w:ascii="Cambria" w:hAnsi="Cambria" w:cs="Arial"/>
          <w:b/>
          <w:sz w:val="32"/>
          <w:szCs w:val="32"/>
        </w:rPr>
      </w:pPr>
    </w:p>
    <w:p w14:paraId="62433065" w14:textId="46A47ED0" w:rsidR="00FC08F9" w:rsidRDefault="00FC08F9" w:rsidP="0080492A">
      <w:pPr>
        <w:contextualSpacing/>
        <w:rPr>
          <w:rFonts w:ascii="Cambria" w:hAnsi="Cambria" w:cs="Arial"/>
          <w:b/>
          <w:sz w:val="32"/>
          <w:szCs w:val="32"/>
        </w:rPr>
      </w:pPr>
    </w:p>
    <w:p w14:paraId="52F2B69C" w14:textId="40AF7F42" w:rsidR="00086879" w:rsidRDefault="00086879" w:rsidP="00086879">
      <w:r>
        <w:t>Albania    2024</w:t>
      </w:r>
    </w:p>
    <w:p w14:paraId="2FA1CF86" w14:textId="6DA318F9" w:rsidR="00FC08F9" w:rsidRDefault="00FC08F9" w:rsidP="0080492A">
      <w:pPr>
        <w:contextualSpacing/>
        <w:rPr>
          <w:rFonts w:ascii="Cambria" w:hAnsi="Cambria" w:cs="Arial"/>
          <w:b/>
          <w:sz w:val="32"/>
          <w:szCs w:val="32"/>
        </w:rPr>
      </w:pPr>
    </w:p>
    <w:p w14:paraId="25020BBC" w14:textId="5A88E7C3" w:rsidR="00FC08F9" w:rsidRDefault="00FC08F9" w:rsidP="0080492A">
      <w:pPr>
        <w:contextualSpacing/>
        <w:rPr>
          <w:rFonts w:ascii="Cambria" w:hAnsi="Cambria" w:cs="Arial"/>
          <w:b/>
          <w:sz w:val="32"/>
          <w:szCs w:val="32"/>
        </w:rPr>
      </w:pPr>
    </w:p>
    <w:p w14:paraId="51301415" w14:textId="3C7F4737" w:rsidR="00FC08F9" w:rsidRDefault="00FC08F9" w:rsidP="0080492A">
      <w:pPr>
        <w:contextualSpacing/>
        <w:rPr>
          <w:rFonts w:ascii="Cambria" w:hAnsi="Cambria" w:cs="Arial"/>
          <w:b/>
          <w:sz w:val="32"/>
          <w:szCs w:val="32"/>
        </w:rPr>
      </w:pPr>
    </w:p>
    <w:p w14:paraId="79DBDDCC" w14:textId="02D8CCA1" w:rsidR="00FC08F9" w:rsidRDefault="00FC08F9" w:rsidP="0080492A">
      <w:pPr>
        <w:contextualSpacing/>
        <w:rPr>
          <w:rFonts w:ascii="Cambria" w:hAnsi="Cambria" w:cs="Arial"/>
          <w:b/>
          <w:sz w:val="32"/>
          <w:szCs w:val="32"/>
        </w:rPr>
      </w:pPr>
    </w:p>
    <w:p w14:paraId="522EF728" w14:textId="6ECC9BFD" w:rsidR="00FC08F9" w:rsidRDefault="00FC08F9" w:rsidP="0080492A">
      <w:pPr>
        <w:contextualSpacing/>
        <w:rPr>
          <w:rFonts w:ascii="Cambria" w:hAnsi="Cambria" w:cs="Arial"/>
          <w:b/>
          <w:sz w:val="32"/>
          <w:szCs w:val="32"/>
        </w:rPr>
      </w:pPr>
    </w:p>
    <w:p w14:paraId="3A891D51" w14:textId="39366F30" w:rsidR="00FC08F9" w:rsidRDefault="00FC08F9" w:rsidP="0080492A">
      <w:pPr>
        <w:contextualSpacing/>
        <w:rPr>
          <w:rFonts w:ascii="Cambria" w:hAnsi="Cambria" w:cs="Arial"/>
          <w:b/>
          <w:sz w:val="32"/>
          <w:szCs w:val="32"/>
        </w:rPr>
      </w:pPr>
    </w:p>
    <w:p w14:paraId="78545834" w14:textId="56C8C5F0" w:rsidR="00FC08F9" w:rsidRDefault="00FC08F9" w:rsidP="0080492A">
      <w:pPr>
        <w:contextualSpacing/>
        <w:rPr>
          <w:rFonts w:ascii="Cambria" w:hAnsi="Cambria" w:cs="Arial"/>
          <w:b/>
          <w:sz w:val="32"/>
          <w:szCs w:val="32"/>
        </w:rPr>
      </w:pPr>
    </w:p>
    <w:p w14:paraId="6F5E7C8C" w14:textId="16DD0A70" w:rsidR="00FC08F9" w:rsidRDefault="00FC08F9" w:rsidP="0080492A">
      <w:pPr>
        <w:contextualSpacing/>
        <w:rPr>
          <w:rFonts w:ascii="Cambria" w:hAnsi="Cambria" w:cs="Arial"/>
          <w:b/>
          <w:sz w:val="32"/>
          <w:szCs w:val="32"/>
        </w:rPr>
      </w:pPr>
    </w:p>
    <w:p w14:paraId="38E61CAA" w14:textId="6EE68583" w:rsidR="00FC08F9" w:rsidRDefault="00FC08F9" w:rsidP="0080492A">
      <w:pPr>
        <w:contextualSpacing/>
        <w:rPr>
          <w:rFonts w:ascii="Cambria" w:hAnsi="Cambria" w:cs="Arial"/>
          <w:b/>
          <w:sz w:val="32"/>
          <w:szCs w:val="32"/>
        </w:rPr>
      </w:pPr>
    </w:p>
    <w:p w14:paraId="1C9CF80A" w14:textId="4CE45E71" w:rsidR="00FC08F9" w:rsidRDefault="00FC08F9" w:rsidP="0080492A">
      <w:pPr>
        <w:contextualSpacing/>
        <w:rPr>
          <w:rFonts w:ascii="Cambria" w:hAnsi="Cambria" w:cs="Arial"/>
          <w:b/>
          <w:sz w:val="32"/>
          <w:szCs w:val="32"/>
        </w:rPr>
      </w:pPr>
    </w:p>
    <w:p w14:paraId="7007E17A" w14:textId="7961E9A5" w:rsidR="00FC08F9" w:rsidRDefault="00FC08F9" w:rsidP="0080492A">
      <w:pPr>
        <w:contextualSpacing/>
        <w:rPr>
          <w:rFonts w:ascii="Cambria" w:hAnsi="Cambria" w:cs="Arial"/>
          <w:b/>
          <w:sz w:val="32"/>
          <w:szCs w:val="32"/>
        </w:rPr>
      </w:pPr>
    </w:p>
    <w:p w14:paraId="6DAE87BC" w14:textId="177C3FD9" w:rsidR="00086879" w:rsidRDefault="00086879" w:rsidP="00086879">
      <w:pPr>
        <w:pStyle w:val="NormalWeb"/>
        <w:jc w:val="right"/>
      </w:pPr>
      <w:r>
        <w:rPr>
          <w:rFonts w:eastAsia="Calibri"/>
        </w:rPr>
        <w:t>Partner organization</w:t>
      </w:r>
      <w:r w:rsidRPr="00F65410">
        <w:rPr>
          <w:rFonts w:eastAsia="Calibri"/>
        </w:rPr>
        <w:t>:</w:t>
      </w:r>
    </w:p>
    <w:p w14:paraId="3C4D6789" w14:textId="14AA2A12" w:rsidR="00FC08F9" w:rsidRDefault="00086879" w:rsidP="0080492A">
      <w:pPr>
        <w:contextualSpacing/>
        <w:rPr>
          <w:rFonts w:ascii="Cambria" w:hAnsi="Cambria" w:cs="Arial"/>
          <w:b/>
          <w:sz w:val="32"/>
          <w:szCs w:val="32"/>
        </w:rPr>
      </w:pPr>
      <w:r>
        <w:rPr>
          <w:noProof/>
        </w:rPr>
        <w:drawing>
          <wp:anchor distT="0" distB="0" distL="114300" distR="114300" simplePos="0" relativeHeight="251661312" behindDoc="0" locked="0" layoutInCell="1" allowOverlap="1" wp14:anchorId="0C2517EB" wp14:editId="38E54B00">
            <wp:simplePos x="0" y="0"/>
            <wp:positionH relativeFrom="column">
              <wp:posOffset>4867275</wp:posOffset>
            </wp:positionH>
            <wp:positionV relativeFrom="paragraph">
              <wp:posOffset>151765</wp:posOffset>
            </wp:positionV>
            <wp:extent cx="781050" cy="7810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p w14:paraId="423EC58D" w14:textId="7D2D7FEC" w:rsidR="00FC08F9" w:rsidRDefault="00FC08F9" w:rsidP="0080492A">
      <w:pPr>
        <w:contextualSpacing/>
        <w:rPr>
          <w:rFonts w:ascii="Cambria" w:hAnsi="Cambria" w:cs="Arial"/>
          <w:b/>
          <w:sz w:val="32"/>
          <w:szCs w:val="32"/>
        </w:rPr>
      </w:pPr>
    </w:p>
    <w:p w14:paraId="559173E6" w14:textId="48181F70" w:rsidR="00FC08F9" w:rsidRDefault="00FC08F9" w:rsidP="0080492A">
      <w:pPr>
        <w:contextualSpacing/>
        <w:rPr>
          <w:rFonts w:ascii="Cambria" w:hAnsi="Cambria" w:cs="Arial"/>
          <w:b/>
          <w:sz w:val="32"/>
          <w:szCs w:val="32"/>
        </w:rPr>
      </w:pPr>
    </w:p>
    <w:p w14:paraId="607AE034" w14:textId="64F826E5" w:rsidR="00FC08F9" w:rsidRDefault="00FC08F9" w:rsidP="0080492A">
      <w:pPr>
        <w:contextualSpacing/>
        <w:rPr>
          <w:rFonts w:ascii="Cambria" w:hAnsi="Cambria" w:cs="Arial"/>
          <w:b/>
          <w:sz w:val="32"/>
          <w:szCs w:val="32"/>
        </w:rPr>
      </w:pPr>
    </w:p>
    <w:p w14:paraId="1EF910A3" w14:textId="157B3D4B" w:rsidR="00FC08F9" w:rsidRDefault="00157187" w:rsidP="0080492A">
      <w:pPr>
        <w:contextualSpacing/>
        <w:rPr>
          <w:rFonts w:ascii="Cambria" w:hAnsi="Cambria" w:cs="Arial"/>
          <w:b/>
          <w:sz w:val="32"/>
          <w:szCs w:val="32"/>
        </w:rPr>
      </w:pPr>
      <w:r>
        <w:rPr>
          <w:noProof/>
        </w:rPr>
        <w:lastRenderedPageBreak/>
        <w:drawing>
          <wp:anchor distT="0" distB="0" distL="114300" distR="114300" simplePos="0" relativeHeight="251663360" behindDoc="0" locked="0" layoutInCell="1" allowOverlap="1" wp14:anchorId="6EDEC5F2" wp14:editId="33EB2BB5">
            <wp:simplePos x="0" y="0"/>
            <wp:positionH relativeFrom="page">
              <wp:align>right</wp:align>
            </wp:positionH>
            <wp:positionV relativeFrom="paragraph">
              <wp:posOffset>266700</wp:posOffset>
            </wp:positionV>
            <wp:extent cx="7759700" cy="8610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759700" cy="861060"/>
                    </a:xfrm>
                    <a:prstGeom prst="rect">
                      <a:avLst/>
                    </a:prstGeom>
                  </pic:spPr>
                </pic:pic>
              </a:graphicData>
            </a:graphic>
            <wp14:sizeRelH relativeFrom="margin">
              <wp14:pctWidth>0</wp14:pctWidth>
            </wp14:sizeRelH>
            <wp14:sizeRelV relativeFrom="margin">
              <wp14:pctHeight>0</wp14:pctHeight>
            </wp14:sizeRelV>
          </wp:anchor>
        </w:drawing>
      </w:r>
    </w:p>
    <w:p w14:paraId="1CC747B7" w14:textId="6BD04203" w:rsidR="00FC08F9" w:rsidRDefault="00FC08F9" w:rsidP="0080492A">
      <w:pPr>
        <w:contextualSpacing/>
        <w:rPr>
          <w:rFonts w:ascii="Cambria" w:hAnsi="Cambria" w:cs="Arial"/>
          <w:b/>
          <w:sz w:val="32"/>
          <w:szCs w:val="32"/>
        </w:rPr>
      </w:pPr>
    </w:p>
    <w:p w14:paraId="22B2D777" w14:textId="7595F8EB" w:rsidR="00FC08F9" w:rsidRDefault="00FC08F9" w:rsidP="0080492A">
      <w:pPr>
        <w:contextualSpacing/>
        <w:rPr>
          <w:rFonts w:ascii="Cambria" w:hAnsi="Cambria" w:cs="Arial"/>
          <w:b/>
          <w:sz w:val="32"/>
          <w:szCs w:val="32"/>
        </w:rPr>
      </w:pPr>
    </w:p>
    <w:p w14:paraId="302A4AAF" w14:textId="617FD9D7" w:rsidR="00FC08F9" w:rsidRDefault="00FC08F9" w:rsidP="0080492A">
      <w:pPr>
        <w:contextualSpacing/>
        <w:rPr>
          <w:rFonts w:ascii="Cambria" w:hAnsi="Cambria" w:cs="Arial"/>
          <w:b/>
          <w:sz w:val="32"/>
          <w:szCs w:val="32"/>
        </w:rPr>
      </w:pPr>
    </w:p>
    <w:p w14:paraId="00D4E4C7" w14:textId="02594757" w:rsidR="00FC08F9" w:rsidRDefault="00FC08F9" w:rsidP="0080492A">
      <w:pPr>
        <w:contextualSpacing/>
        <w:rPr>
          <w:rFonts w:ascii="Cambria" w:hAnsi="Cambria" w:cs="Arial"/>
          <w:b/>
          <w:sz w:val="32"/>
          <w:szCs w:val="32"/>
        </w:rPr>
      </w:pPr>
    </w:p>
    <w:p w14:paraId="68C68149" w14:textId="77777777" w:rsidR="00086879" w:rsidRPr="00157187" w:rsidRDefault="00086879" w:rsidP="0080492A">
      <w:pPr>
        <w:contextualSpacing/>
        <w:rPr>
          <w:rFonts w:ascii="Cambria" w:hAnsi="Cambria"/>
          <w:color w:val="44546A" w:themeColor="text2"/>
        </w:rPr>
      </w:pPr>
      <w:r w:rsidRPr="00157187">
        <w:rPr>
          <w:rFonts w:ascii="Cambria" w:hAnsi="Cambria"/>
          <w:color w:val="44546A" w:themeColor="text2"/>
        </w:rPr>
        <w:t xml:space="preserve">Title: Gender Mainstreaming in the EU Accession Process Country assessment report </w:t>
      </w:r>
    </w:p>
    <w:p w14:paraId="2C27EFB2" w14:textId="77777777" w:rsidR="00157187" w:rsidRPr="00157187" w:rsidRDefault="00157187" w:rsidP="0080492A">
      <w:pPr>
        <w:contextualSpacing/>
        <w:rPr>
          <w:rFonts w:ascii="Cambria" w:hAnsi="Cambria"/>
          <w:color w:val="44546A" w:themeColor="text2"/>
        </w:rPr>
      </w:pPr>
    </w:p>
    <w:p w14:paraId="0D824730" w14:textId="2C9A07BF" w:rsidR="00086879" w:rsidRPr="00157187" w:rsidRDefault="00086879" w:rsidP="0080492A">
      <w:pPr>
        <w:contextualSpacing/>
        <w:rPr>
          <w:rFonts w:ascii="Cambria" w:hAnsi="Cambria"/>
          <w:color w:val="44546A" w:themeColor="text2"/>
        </w:rPr>
      </w:pPr>
      <w:r w:rsidRPr="00157187">
        <w:rPr>
          <w:rFonts w:ascii="Cambria" w:hAnsi="Cambria"/>
          <w:color w:val="44546A" w:themeColor="text2"/>
        </w:rPr>
        <w:t>Publisher: Albanian Women Empowerment Network</w:t>
      </w:r>
    </w:p>
    <w:p w14:paraId="139DED01" w14:textId="77777777" w:rsidR="00157187" w:rsidRPr="00157187" w:rsidRDefault="00157187" w:rsidP="0080492A">
      <w:pPr>
        <w:contextualSpacing/>
        <w:rPr>
          <w:rFonts w:ascii="Cambria" w:hAnsi="Cambria"/>
          <w:color w:val="44546A" w:themeColor="text2"/>
        </w:rPr>
      </w:pPr>
    </w:p>
    <w:p w14:paraId="285DC10F" w14:textId="0DFBE572" w:rsidR="00086879" w:rsidRPr="00157187" w:rsidRDefault="00086879" w:rsidP="0080492A">
      <w:pPr>
        <w:contextualSpacing/>
        <w:rPr>
          <w:rFonts w:ascii="Cambria" w:hAnsi="Cambria"/>
          <w:color w:val="44546A" w:themeColor="text2"/>
        </w:rPr>
      </w:pPr>
      <w:r w:rsidRPr="00157187">
        <w:rPr>
          <w:rFonts w:ascii="Cambria" w:hAnsi="Cambria"/>
          <w:color w:val="44546A" w:themeColor="text2"/>
        </w:rPr>
        <w:t xml:space="preserve">Albania 2024, covering the period from January 1st – December 31st, 2022 </w:t>
      </w:r>
    </w:p>
    <w:p w14:paraId="4E475A5F" w14:textId="77777777" w:rsidR="00157187" w:rsidRPr="00157187" w:rsidRDefault="00157187" w:rsidP="0080492A">
      <w:pPr>
        <w:contextualSpacing/>
        <w:rPr>
          <w:rFonts w:ascii="Cambria" w:hAnsi="Cambria"/>
          <w:color w:val="44546A" w:themeColor="text2"/>
        </w:rPr>
      </w:pPr>
    </w:p>
    <w:p w14:paraId="13979B40" w14:textId="13235A2E" w:rsidR="00086879" w:rsidRPr="00157187" w:rsidRDefault="00086879" w:rsidP="0080492A">
      <w:pPr>
        <w:contextualSpacing/>
        <w:rPr>
          <w:rFonts w:ascii="Cambria" w:hAnsi="Cambria"/>
          <w:color w:val="44546A" w:themeColor="text2"/>
        </w:rPr>
      </w:pPr>
      <w:r w:rsidRPr="00157187">
        <w:rPr>
          <w:rFonts w:ascii="Cambria" w:hAnsi="Cambria"/>
          <w:color w:val="44546A" w:themeColor="text2"/>
        </w:rPr>
        <w:t xml:space="preserve">Free/Non-commercial Copy </w:t>
      </w:r>
    </w:p>
    <w:p w14:paraId="42CC94F2" w14:textId="77777777" w:rsidR="00157187" w:rsidRPr="00157187" w:rsidRDefault="00157187" w:rsidP="0080492A">
      <w:pPr>
        <w:contextualSpacing/>
        <w:rPr>
          <w:rFonts w:ascii="Cambria" w:hAnsi="Cambria"/>
          <w:color w:val="44546A" w:themeColor="text2"/>
        </w:rPr>
      </w:pPr>
    </w:p>
    <w:p w14:paraId="36128C0E" w14:textId="2D16E797" w:rsidR="00FC08F9" w:rsidRPr="00157187" w:rsidRDefault="00157187" w:rsidP="0080492A">
      <w:pPr>
        <w:contextualSpacing/>
        <w:rPr>
          <w:rFonts w:ascii="Cambria" w:hAnsi="Cambria" w:cs="Arial"/>
          <w:b/>
          <w:color w:val="44546A" w:themeColor="text2"/>
        </w:rPr>
      </w:pPr>
      <w:r w:rsidRPr="00157187">
        <w:rPr>
          <w:rFonts w:ascii="Cambria" w:hAnsi="Cambria"/>
          <w:color w:val="44546A" w:themeColor="text2"/>
        </w:rPr>
        <w:t>Organization</w:t>
      </w:r>
      <w:r w:rsidR="00086879" w:rsidRPr="00157187">
        <w:rPr>
          <w:rFonts w:ascii="Cambria" w:hAnsi="Cambria"/>
          <w:color w:val="44546A" w:themeColor="text2"/>
        </w:rPr>
        <w:t xml:space="preserve"> compiling the report: Albanian Women Empowerment Network</w:t>
      </w:r>
    </w:p>
    <w:p w14:paraId="3FD0F7C0" w14:textId="4EBD5C9D" w:rsidR="00FC08F9" w:rsidRPr="00157187" w:rsidRDefault="00FC08F9" w:rsidP="0080492A">
      <w:pPr>
        <w:contextualSpacing/>
        <w:rPr>
          <w:rFonts w:ascii="Cambria" w:hAnsi="Cambria" w:cs="Arial"/>
          <w:b/>
          <w:color w:val="4472C4" w:themeColor="accent1"/>
          <w:sz w:val="28"/>
          <w:szCs w:val="28"/>
        </w:rPr>
      </w:pPr>
    </w:p>
    <w:p w14:paraId="5196CC80" w14:textId="24225C4F" w:rsidR="00FC08F9" w:rsidRDefault="00FC08F9" w:rsidP="0080492A">
      <w:pPr>
        <w:contextualSpacing/>
        <w:rPr>
          <w:rFonts w:ascii="Cambria" w:hAnsi="Cambria" w:cs="Arial"/>
          <w:b/>
          <w:sz w:val="32"/>
          <w:szCs w:val="32"/>
        </w:rPr>
      </w:pPr>
    </w:p>
    <w:p w14:paraId="553C10B3" w14:textId="7C59803C" w:rsidR="00157187" w:rsidRDefault="00157187" w:rsidP="0080492A">
      <w:pPr>
        <w:contextualSpacing/>
        <w:rPr>
          <w:rFonts w:ascii="Cambria" w:hAnsi="Cambria" w:cs="Arial"/>
          <w:b/>
          <w:sz w:val="32"/>
          <w:szCs w:val="32"/>
        </w:rPr>
      </w:pPr>
    </w:p>
    <w:p w14:paraId="10997C81" w14:textId="77777777" w:rsidR="00157187" w:rsidRDefault="00157187" w:rsidP="0080492A">
      <w:pPr>
        <w:contextualSpacing/>
        <w:rPr>
          <w:rFonts w:ascii="Cambria" w:hAnsi="Cambria" w:cs="Arial"/>
          <w:b/>
          <w:sz w:val="32"/>
          <w:szCs w:val="32"/>
        </w:rPr>
      </w:pPr>
    </w:p>
    <w:p w14:paraId="3D07A64B" w14:textId="254EC988" w:rsidR="00157187" w:rsidRDefault="00157187" w:rsidP="0080492A">
      <w:pPr>
        <w:contextualSpacing/>
        <w:rPr>
          <w:rFonts w:ascii="Cambria" w:hAnsi="Cambria" w:cs="Arial"/>
          <w:b/>
          <w:sz w:val="32"/>
          <w:szCs w:val="32"/>
        </w:rPr>
      </w:pPr>
    </w:p>
    <w:p w14:paraId="787E662A" w14:textId="77777777" w:rsidR="00157187" w:rsidRDefault="00157187" w:rsidP="00157187">
      <w:pPr>
        <w:jc w:val="center"/>
      </w:pPr>
      <w:r>
        <w:t xml:space="preserve">This publication was produced with the </w:t>
      </w:r>
      <w:r>
        <w:rPr>
          <w:rFonts w:ascii="Tahoma" w:hAnsi="Tahoma" w:cs="Tahoma"/>
        </w:rPr>
        <w:t>f</w:t>
      </w:r>
      <w:r>
        <w:t>inancial support of the European Union and co-funded by Sweden. Its contents are the sole responsibility of Albanian Women’s Empowerment Network and do not necessarily re</w:t>
      </w:r>
      <w:r>
        <w:rPr>
          <w:rFonts w:ascii="Tahoma" w:hAnsi="Tahoma" w:cs="Tahoma"/>
        </w:rPr>
        <w:t>f</w:t>
      </w:r>
      <w:r>
        <w:t>lect the views of the European Union or Sweden.</w:t>
      </w:r>
    </w:p>
    <w:p w14:paraId="5A96256B" w14:textId="6B4A1A55" w:rsidR="00157187" w:rsidRDefault="00157187" w:rsidP="0080492A">
      <w:pPr>
        <w:contextualSpacing/>
        <w:rPr>
          <w:rFonts w:ascii="Cambria" w:hAnsi="Cambria" w:cs="Arial"/>
          <w:b/>
          <w:sz w:val="32"/>
          <w:szCs w:val="32"/>
        </w:rPr>
      </w:pPr>
    </w:p>
    <w:p w14:paraId="14E114EF" w14:textId="19ECD797" w:rsidR="00157187" w:rsidRDefault="00157187" w:rsidP="0080492A">
      <w:pPr>
        <w:contextualSpacing/>
        <w:rPr>
          <w:rFonts w:ascii="Cambria" w:hAnsi="Cambria" w:cs="Arial"/>
          <w:b/>
          <w:sz w:val="32"/>
          <w:szCs w:val="32"/>
        </w:rPr>
      </w:pPr>
    </w:p>
    <w:p w14:paraId="2E176943" w14:textId="532E0C06" w:rsidR="00157187" w:rsidRDefault="00157187" w:rsidP="0080492A">
      <w:pPr>
        <w:contextualSpacing/>
        <w:rPr>
          <w:rFonts w:ascii="Cambria" w:hAnsi="Cambria" w:cs="Arial"/>
          <w:b/>
          <w:sz w:val="32"/>
          <w:szCs w:val="32"/>
        </w:rPr>
      </w:pPr>
    </w:p>
    <w:p w14:paraId="28903678" w14:textId="3F866FD6" w:rsidR="00157187" w:rsidRDefault="00157187" w:rsidP="0080492A">
      <w:pPr>
        <w:contextualSpacing/>
        <w:rPr>
          <w:rFonts w:ascii="Cambria" w:hAnsi="Cambria" w:cs="Arial"/>
          <w:b/>
          <w:sz w:val="32"/>
          <w:szCs w:val="32"/>
        </w:rPr>
      </w:pPr>
    </w:p>
    <w:p w14:paraId="237D4135" w14:textId="173B4747" w:rsidR="00157187" w:rsidRDefault="00157187" w:rsidP="0080492A">
      <w:pPr>
        <w:contextualSpacing/>
        <w:rPr>
          <w:rFonts w:ascii="Cambria" w:hAnsi="Cambria" w:cs="Arial"/>
          <w:b/>
          <w:sz w:val="32"/>
          <w:szCs w:val="32"/>
        </w:rPr>
      </w:pPr>
    </w:p>
    <w:p w14:paraId="582A2B09" w14:textId="64C1D39B" w:rsidR="00157187" w:rsidRDefault="00157187" w:rsidP="0080492A">
      <w:pPr>
        <w:contextualSpacing/>
        <w:rPr>
          <w:rFonts w:ascii="Cambria" w:hAnsi="Cambria" w:cs="Arial"/>
          <w:b/>
          <w:sz w:val="32"/>
          <w:szCs w:val="32"/>
        </w:rPr>
      </w:pPr>
    </w:p>
    <w:p w14:paraId="7ADFCB41" w14:textId="77777777" w:rsidR="00157187" w:rsidRDefault="00157187" w:rsidP="0080492A">
      <w:pPr>
        <w:contextualSpacing/>
        <w:rPr>
          <w:rFonts w:ascii="Cambria" w:hAnsi="Cambria" w:cs="Arial"/>
          <w:b/>
          <w:sz w:val="32"/>
          <w:szCs w:val="32"/>
        </w:rPr>
      </w:pPr>
    </w:p>
    <w:p w14:paraId="48828C3D" w14:textId="77777777" w:rsidR="00157187" w:rsidRPr="00F65410" w:rsidRDefault="00157187" w:rsidP="00157187">
      <w:pPr>
        <w:pStyle w:val="NormalWeb"/>
      </w:pPr>
      <w:r w:rsidRPr="00F65410">
        <w:rPr>
          <w:rFonts w:eastAsia="Calibri"/>
        </w:rPr>
        <w:t>Implemented by:</w:t>
      </w:r>
    </w:p>
    <w:p w14:paraId="7D77371E" w14:textId="4D26E374" w:rsidR="00FC08F9" w:rsidRPr="00F902AD" w:rsidRDefault="00157187" w:rsidP="0080492A">
      <w:pPr>
        <w:contextualSpacing/>
        <w:rPr>
          <w:rFonts w:ascii="Cambria" w:hAnsi="Cambria" w:cs="Arial"/>
          <w:b/>
          <w:sz w:val="32"/>
          <w:szCs w:val="32"/>
        </w:rPr>
      </w:pPr>
      <w:r w:rsidRPr="00FC2308">
        <w:rPr>
          <w:noProof/>
        </w:rPr>
        <w:drawing>
          <wp:inline distT="0" distB="0" distL="0" distR="0" wp14:anchorId="11BED84C" wp14:editId="36A021FC">
            <wp:extent cx="5943600" cy="64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647700"/>
                    </a:xfrm>
                    <a:prstGeom prst="rect">
                      <a:avLst/>
                    </a:prstGeom>
                    <a:noFill/>
                    <a:ln>
                      <a:noFill/>
                    </a:ln>
                  </pic:spPr>
                </pic:pic>
              </a:graphicData>
            </a:graphic>
          </wp:inline>
        </w:drawing>
      </w:r>
    </w:p>
    <w:p w14:paraId="471CA053" w14:textId="77777777" w:rsidR="000076BA" w:rsidRPr="0080492A" w:rsidRDefault="000076BA" w:rsidP="0080492A">
      <w:pPr>
        <w:contextualSpacing/>
        <w:rPr>
          <w:rFonts w:ascii="Cambria" w:hAnsi="Cambria" w:cs="Arial"/>
          <w:b/>
          <w:sz w:val="22"/>
          <w:szCs w:val="22"/>
        </w:rPr>
      </w:pPr>
    </w:p>
    <w:p w14:paraId="144B8F57" w14:textId="77777777" w:rsidR="00A31EFF" w:rsidRPr="0080492A" w:rsidRDefault="00A31EFF" w:rsidP="0080492A">
      <w:pPr>
        <w:pBdr>
          <w:top w:val="single" w:sz="24" w:space="0" w:color="003152"/>
          <w:left w:val="single" w:sz="24" w:space="0" w:color="003152"/>
          <w:bottom w:val="single" w:sz="24" w:space="0" w:color="003152"/>
          <w:right w:val="single" w:sz="24" w:space="0" w:color="003152"/>
        </w:pBdr>
        <w:shd w:val="clear" w:color="auto" w:fill="003152"/>
        <w:contextualSpacing/>
        <w:outlineLvl w:val="0"/>
        <w:rPr>
          <w:rFonts w:ascii="Cambria" w:hAnsi="Cambria"/>
          <w:b/>
          <w:bCs/>
          <w:caps/>
          <w:color w:val="FFFFFF"/>
          <w:spacing w:val="15"/>
          <w:sz w:val="22"/>
          <w:szCs w:val="22"/>
        </w:rPr>
      </w:pPr>
      <w:r w:rsidRPr="0080492A">
        <w:rPr>
          <w:rFonts w:ascii="Cambria" w:hAnsi="Cambria"/>
          <w:b/>
          <w:bCs/>
          <w:caps/>
          <w:color w:val="FFFFFF"/>
          <w:spacing w:val="15"/>
          <w:sz w:val="22"/>
          <w:szCs w:val="22"/>
        </w:rPr>
        <w:lastRenderedPageBreak/>
        <w:t xml:space="preserve">Introduction </w:t>
      </w:r>
    </w:p>
    <w:p w14:paraId="23C110FA" w14:textId="77777777" w:rsidR="008D56E7" w:rsidRPr="0080492A" w:rsidRDefault="008D56E7" w:rsidP="0080492A">
      <w:pPr>
        <w:contextualSpacing/>
        <w:rPr>
          <w:rFonts w:ascii="Cambria" w:hAnsi="Cambria"/>
          <w:sz w:val="22"/>
          <w:szCs w:val="22"/>
        </w:rPr>
      </w:pPr>
    </w:p>
    <w:p w14:paraId="31C6A6CB" w14:textId="3C2C3CEC" w:rsidR="00605113" w:rsidRPr="0080492A" w:rsidRDefault="00605113" w:rsidP="0080492A">
      <w:pPr>
        <w:contextualSpacing/>
        <w:rPr>
          <w:rFonts w:ascii="Cambria" w:hAnsi="Cambria"/>
          <w:sz w:val="22"/>
          <w:szCs w:val="22"/>
        </w:rPr>
      </w:pPr>
      <w:r w:rsidRPr="0080492A">
        <w:rPr>
          <w:rFonts w:ascii="Cambria" w:hAnsi="Cambria"/>
          <w:sz w:val="22"/>
          <w:szCs w:val="22"/>
        </w:rPr>
        <w:t>Albania has been an applicant for EU membership since 2009 and a candidate country since June 2018. The Commission assessed that before accession negotiations could be formally opened, Albania still had to achieve a necessary degree of compliance with the membership criteria and in particular to meet the 12 key priorities identified in the Opinion.</w:t>
      </w:r>
      <w:r w:rsidR="002B3FDD" w:rsidRPr="0080492A">
        <w:rPr>
          <w:rStyle w:val="FootnoteReference"/>
          <w:rFonts w:ascii="Cambria" w:hAnsi="Cambria"/>
          <w:sz w:val="22"/>
          <w:szCs w:val="22"/>
        </w:rPr>
        <w:footnoteReference w:id="1"/>
      </w:r>
      <w:r w:rsidRPr="0080492A">
        <w:rPr>
          <w:rFonts w:ascii="Cambria" w:hAnsi="Cambria"/>
          <w:sz w:val="22"/>
          <w:szCs w:val="22"/>
        </w:rPr>
        <w:t xml:space="preserve"> Since then, the country has made efforts to address the priorities and advance in its quest for EU membership. On 25 March 2020, the Council of the EU decided to open accession talks with Albania and the country took part in the EU-Western Balkans summit of 6 May 2020, followed in 2021 by the Commission informing the Council that Albania has met the remaining condition to be fulfilled prior to the holding of the first Inter-Governmental Conference of accession negotiations. Most recently, in May 2022, the European Parliament, in adopting the 2021 EC report for Albania, urged the Council to officially start negotiations on EU membership for both Albania and North Macedonia</w:t>
      </w:r>
      <w:r w:rsidR="004F22CA" w:rsidRPr="0080492A">
        <w:rPr>
          <w:rFonts w:ascii="Cambria" w:hAnsi="Cambria"/>
          <w:sz w:val="22"/>
          <w:szCs w:val="22"/>
        </w:rPr>
        <w:t>,</w:t>
      </w:r>
      <w:r w:rsidRPr="0080492A">
        <w:rPr>
          <w:rStyle w:val="FootnoteReference"/>
          <w:rFonts w:ascii="Cambria" w:hAnsi="Cambria"/>
          <w:sz w:val="22"/>
          <w:szCs w:val="22"/>
        </w:rPr>
        <w:footnoteReference w:id="2"/>
      </w:r>
      <w:r w:rsidR="004F22CA" w:rsidRPr="0080492A">
        <w:rPr>
          <w:rFonts w:ascii="Cambria" w:hAnsi="Cambria"/>
          <w:sz w:val="22"/>
          <w:szCs w:val="22"/>
        </w:rPr>
        <w:t xml:space="preserve"> which officially opened in July 2022 with the First Intergovernmental Conference.</w:t>
      </w:r>
      <w:r w:rsidR="004F22CA" w:rsidRPr="0080492A">
        <w:rPr>
          <w:rStyle w:val="FootnoteReference"/>
          <w:rFonts w:ascii="Cambria" w:hAnsi="Cambria"/>
          <w:sz w:val="22"/>
          <w:szCs w:val="22"/>
        </w:rPr>
        <w:footnoteReference w:id="3"/>
      </w:r>
      <w:r w:rsidRPr="0080492A">
        <w:rPr>
          <w:rStyle w:val="FootnoteReference"/>
          <w:rFonts w:ascii="Cambria" w:hAnsi="Cambria"/>
          <w:sz w:val="22"/>
          <w:szCs w:val="22"/>
        </w:rPr>
        <w:t xml:space="preserve"> </w:t>
      </w:r>
      <w:r w:rsidR="004F22CA" w:rsidRPr="0080492A">
        <w:rPr>
          <w:rFonts w:ascii="Cambria" w:hAnsi="Cambria"/>
          <w:sz w:val="22"/>
          <w:szCs w:val="22"/>
        </w:rPr>
        <w:t>The latter followed the Negotiating Framework for negotiations with Albania, in accordance with the revised enlargement methodology.</w:t>
      </w:r>
      <w:r w:rsidR="004F22CA" w:rsidRPr="0080492A">
        <w:rPr>
          <w:rStyle w:val="FootnoteReference"/>
          <w:rFonts w:ascii="Cambria" w:hAnsi="Cambria"/>
          <w:sz w:val="22"/>
          <w:szCs w:val="22"/>
        </w:rPr>
        <w:footnoteReference w:id="4"/>
      </w:r>
    </w:p>
    <w:p w14:paraId="211CCA5D" w14:textId="0D2DD74D" w:rsidR="00605113" w:rsidRPr="0080492A" w:rsidRDefault="00605113" w:rsidP="0080492A">
      <w:pPr>
        <w:contextualSpacing/>
        <w:rPr>
          <w:rFonts w:ascii="Cambria" w:hAnsi="Cambria"/>
          <w:sz w:val="22"/>
          <w:szCs w:val="22"/>
        </w:rPr>
      </w:pPr>
      <w:r w:rsidRPr="0080492A">
        <w:rPr>
          <w:rFonts w:ascii="Cambria" w:hAnsi="Cambria"/>
          <w:sz w:val="22"/>
          <w:szCs w:val="22"/>
        </w:rPr>
        <w:t xml:space="preserve">This report is prepared by AWEN in the framework of the regional project “Furthering </w:t>
      </w:r>
      <w:r w:rsidR="00FC6F61" w:rsidRPr="0080492A">
        <w:rPr>
          <w:rFonts w:ascii="Cambria" w:hAnsi="Cambria"/>
          <w:sz w:val="22"/>
          <w:szCs w:val="22"/>
        </w:rPr>
        <w:t>G</w:t>
      </w:r>
      <w:r w:rsidRPr="0080492A">
        <w:rPr>
          <w:rFonts w:ascii="Cambria" w:hAnsi="Cambria"/>
          <w:sz w:val="22"/>
          <w:szCs w:val="22"/>
        </w:rPr>
        <w:t>ender Equality through the EU Accession Process”, supported by the European Union (EU) and co-funded by Swedish International Development Cooperation Agency (</w:t>
      </w:r>
      <w:proofErr w:type="spellStart"/>
      <w:r w:rsidRPr="0080492A">
        <w:rPr>
          <w:rFonts w:ascii="Cambria" w:hAnsi="Cambria"/>
          <w:sz w:val="22"/>
          <w:szCs w:val="22"/>
        </w:rPr>
        <w:t>Sida</w:t>
      </w:r>
      <w:proofErr w:type="spellEnd"/>
      <w:r w:rsidRPr="0080492A">
        <w:rPr>
          <w:rFonts w:ascii="Cambria" w:hAnsi="Cambria"/>
          <w:sz w:val="22"/>
          <w:szCs w:val="22"/>
        </w:rPr>
        <w:t xml:space="preserve">) </w:t>
      </w:r>
      <w:r w:rsidR="1FF48150" w:rsidRPr="0080492A">
        <w:rPr>
          <w:rFonts w:ascii="Cambria" w:eastAsia="Times" w:hAnsi="Cambria" w:cs="Times"/>
          <w:color w:val="000000" w:themeColor="text1"/>
          <w:sz w:val="22"/>
          <w:szCs w:val="22"/>
        </w:rPr>
        <w:t>led by Reactor – Research in Action (North Macedonia) and implemented with the Kvinna till Kvinna Foundation (Sweden), Kosovo Women’s Network (Kosovo), Albanian Women’s Empowerment Network (AWEN) (Albania), Rights for All (Bosnia and Herzegovina) and Women’s Rights Center (Montenegro)</w:t>
      </w:r>
      <w:r w:rsidRPr="0080492A">
        <w:rPr>
          <w:rFonts w:ascii="Cambria" w:hAnsi="Cambria"/>
          <w:sz w:val="22"/>
          <w:szCs w:val="22"/>
        </w:rPr>
        <w:t>.</w:t>
      </w:r>
    </w:p>
    <w:p w14:paraId="7C85D0D0" w14:textId="0F99A526" w:rsidR="00605113" w:rsidRPr="0080492A" w:rsidRDefault="00605113" w:rsidP="0080492A">
      <w:pPr>
        <w:contextualSpacing/>
        <w:rPr>
          <w:rFonts w:ascii="Cambria" w:hAnsi="Cambria"/>
          <w:sz w:val="22"/>
          <w:szCs w:val="22"/>
        </w:rPr>
      </w:pPr>
    </w:p>
    <w:p w14:paraId="2CF97757" w14:textId="7083CEF2" w:rsidR="00605113" w:rsidRPr="0080492A" w:rsidRDefault="00CE3CC3" w:rsidP="0080492A">
      <w:pPr>
        <w:contextualSpacing/>
        <w:rPr>
          <w:rFonts w:ascii="Cambria" w:hAnsi="Cambria"/>
          <w:sz w:val="22"/>
          <w:szCs w:val="22"/>
        </w:rPr>
      </w:pPr>
      <w:r w:rsidRPr="0080492A">
        <w:rPr>
          <w:rFonts w:ascii="Cambria" w:hAnsi="Cambria"/>
          <w:sz w:val="22"/>
          <w:szCs w:val="22"/>
        </w:rPr>
        <w:t xml:space="preserve">As part of the Action, the </w:t>
      </w:r>
      <w:r w:rsidR="00250682" w:rsidRPr="0080492A">
        <w:rPr>
          <w:rFonts w:ascii="Cambria" w:hAnsi="Cambria"/>
          <w:sz w:val="22"/>
          <w:szCs w:val="22"/>
        </w:rPr>
        <w:t>Albanian Women Empowerment Network</w:t>
      </w:r>
      <w:r w:rsidR="00897E0B" w:rsidRPr="0080492A">
        <w:rPr>
          <w:rFonts w:ascii="Cambria" w:hAnsi="Cambria"/>
          <w:sz w:val="22"/>
          <w:szCs w:val="22"/>
        </w:rPr>
        <w:t xml:space="preserve"> (AWEN)</w:t>
      </w:r>
      <w:r w:rsidR="00250682" w:rsidRPr="0080492A">
        <w:rPr>
          <w:rFonts w:ascii="Cambria" w:hAnsi="Cambria"/>
          <w:sz w:val="22"/>
          <w:szCs w:val="22"/>
        </w:rPr>
        <w:t xml:space="preserve">, </w:t>
      </w:r>
      <w:r w:rsidR="00605113" w:rsidRPr="0080492A">
        <w:rPr>
          <w:rFonts w:ascii="Cambria" w:hAnsi="Cambria"/>
          <w:sz w:val="22"/>
          <w:szCs w:val="22"/>
        </w:rPr>
        <w:t xml:space="preserve">seeks </w:t>
      </w:r>
      <w:r w:rsidR="1FF48150" w:rsidRPr="0080492A">
        <w:rPr>
          <w:rFonts w:ascii="Cambria" w:eastAsia="Times" w:hAnsi="Cambria"/>
          <w:sz w:val="22"/>
          <w:szCs w:val="22"/>
        </w:rPr>
        <w:t>to monitor and report on the key processes related to EU accession and assess the extent to which they are gender-mainstreamed.</w:t>
      </w:r>
      <w:r w:rsidR="00605113" w:rsidRPr="0080492A">
        <w:rPr>
          <w:rFonts w:ascii="Cambria" w:hAnsi="Cambria"/>
          <w:sz w:val="22"/>
          <w:szCs w:val="22"/>
        </w:rPr>
        <w:t xml:space="preserve"> The monitoring methodology draws from the </w:t>
      </w:r>
      <w:r w:rsidR="1FF48150" w:rsidRPr="0080492A">
        <w:rPr>
          <w:rFonts w:ascii="Cambria" w:eastAsia="Times" w:hAnsi="Cambria"/>
          <w:sz w:val="22"/>
          <w:szCs w:val="22"/>
        </w:rPr>
        <w:t>revised methodology for the EU Accession process included in the Communication “Enhancing the Accession process: A Credible EU Perspective for the Western Balkans” proposed by the European Commission in February 2020 and officially endorsed by the EU Member States in the March 2020 Council Conclusions as well as the Joint Communication on the new Gender Action Plan III – An Ambitious Agenda for Gender Equality and Women’s Empowerment in External Action accompanied by Objectives and Indicators (GAP III).</w:t>
      </w:r>
      <w:r w:rsidR="1FF48150" w:rsidRPr="0080492A">
        <w:rPr>
          <w:rFonts w:ascii="Cambria" w:hAnsi="Cambria"/>
          <w:sz w:val="22"/>
          <w:szCs w:val="22"/>
        </w:rPr>
        <w:t xml:space="preserve"> It includes </w:t>
      </w:r>
      <w:r w:rsidR="00DA4E8A" w:rsidRPr="0080492A">
        <w:rPr>
          <w:rFonts w:ascii="Cambria" w:hAnsi="Cambria"/>
          <w:sz w:val="22"/>
          <w:szCs w:val="22"/>
        </w:rPr>
        <w:t>45</w:t>
      </w:r>
      <w:r w:rsidR="1FF48150" w:rsidRPr="0080492A">
        <w:rPr>
          <w:rFonts w:ascii="Cambria" w:hAnsi="Cambria"/>
          <w:sz w:val="22"/>
          <w:szCs w:val="22"/>
        </w:rPr>
        <w:t xml:space="preserve"> indicators aiming to capture, among others: </w:t>
      </w:r>
      <w:r w:rsidR="00605113" w:rsidRPr="0080492A">
        <w:rPr>
          <w:rFonts w:ascii="Cambria" w:hAnsi="Cambria"/>
          <w:sz w:val="22"/>
          <w:szCs w:val="22"/>
        </w:rPr>
        <w:t xml:space="preserve"> attention to gender equality issues in the EC Country Reports; implementation of gender equality recommendations included in the EC Country Reports by the national authorities; involvement and participation of women civil society </w:t>
      </w:r>
      <w:proofErr w:type="spellStart"/>
      <w:r w:rsidR="00605113" w:rsidRPr="0080492A">
        <w:rPr>
          <w:rFonts w:ascii="Cambria" w:hAnsi="Cambria"/>
          <w:sz w:val="22"/>
          <w:szCs w:val="22"/>
        </w:rPr>
        <w:t>organisations</w:t>
      </w:r>
      <w:proofErr w:type="spellEnd"/>
      <w:r w:rsidR="00605113" w:rsidRPr="0080492A">
        <w:rPr>
          <w:rFonts w:ascii="Cambria" w:hAnsi="Cambria"/>
          <w:sz w:val="22"/>
          <w:szCs w:val="22"/>
        </w:rPr>
        <w:t xml:space="preserve"> (WCSOs) in key processes related to EU accession</w:t>
      </w:r>
      <w:r w:rsidR="00DA4E8A" w:rsidRPr="0080492A">
        <w:rPr>
          <w:rFonts w:ascii="Cambria" w:hAnsi="Cambria"/>
          <w:sz w:val="22"/>
          <w:szCs w:val="22"/>
        </w:rPr>
        <w:t>;</w:t>
      </w:r>
      <w:r w:rsidR="00605113" w:rsidRPr="0080492A">
        <w:rPr>
          <w:rFonts w:ascii="Cambria" w:hAnsi="Cambria"/>
          <w:sz w:val="22"/>
          <w:szCs w:val="22"/>
        </w:rPr>
        <w:t xml:space="preserve"> use of the Gender Marker in the </w:t>
      </w:r>
      <w:r w:rsidR="00FC6F61" w:rsidRPr="0080492A">
        <w:rPr>
          <w:rFonts w:ascii="Cambria" w:hAnsi="Cambria"/>
          <w:sz w:val="22"/>
          <w:szCs w:val="22"/>
        </w:rPr>
        <w:t>Instrument for Pre-Accession Assistance (</w:t>
      </w:r>
      <w:r w:rsidR="00605113" w:rsidRPr="0080492A">
        <w:rPr>
          <w:rFonts w:ascii="Cambria" w:hAnsi="Cambria"/>
          <w:sz w:val="22"/>
          <w:szCs w:val="22"/>
        </w:rPr>
        <w:t>IPA</w:t>
      </w:r>
      <w:r w:rsidR="00FC6F61" w:rsidRPr="0080492A">
        <w:rPr>
          <w:rFonts w:ascii="Cambria" w:hAnsi="Cambria"/>
          <w:sz w:val="22"/>
          <w:szCs w:val="22"/>
        </w:rPr>
        <w:t>)</w:t>
      </w:r>
      <w:r w:rsidR="00605113" w:rsidRPr="0080492A">
        <w:rPr>
          <w:rFonts w:ascii="Cambria" w:hAnsi="Cambria"/>
          <w:sz w:val="22"/>
          <w:szCs w:val="22"/>
        </w:rPr>
        <w:t xml:space="preserve"> </w:t>
      </w:r>
      <w:r w:rsidR="002B3FDD" w:rsidRPr="0080492A">
        <w:rPr>
          <w:rFonts w:ascii="Cambria" w:hAnsi="Cambria"/>
          <w:sz w:val="22"/>
          <w:szCs w:val="22"/>
        </w:rPr>
        <w:t>programming; inclusion</w:t>
      </w:r>
      <w:r w:rsidR="00605113" w:rsidRPr="0080492A">
        <w:rPr>
          <w:rFonts w:ascii="Cambria" w:hAnsi="Cambria"/>
          <w:sz w:val="22"/>
          <w:szCs w:val="22"/>
        </w:rPr>
        <w:t xml:space="preserve"> of gender expertise and development of the gender statistics by </w:t>
      </w:r>
      <w:r w:rsidR="00DA4E8A" w:rsidRPr="0080492A">
        <w:rPr>
          <w:rFonts w:ascii="Cambria" w:hAnsi="Cambria"/>
          <w:sz w:val="22"/>
          <w:szCs w:val="22"/>
        </w:rPr>
        <w:t>the National Statistical Offices</w:t>
      </w:r>
      <w:r w:rsidR="00605113" w:rsidRPr="0080492A">
        <w:rPr>
          <w:rFonts w:ascii="Cambria" w:hAnsi="Cambria"/>
          <w:sz w:val="22"/>
          <w:szCs w:val="22"/>
        </w:rPr>
        <w:t>; presence and use of gender expertise in  government bodies mandated to lead the process of negotiation for EU accession; integration of gender equality issues in the political dialogue on the accession process</w:t>
      </w:r>
      <w:r w:rsidR="00CB158E" w:rsidRPr="0080492A">
        <w:rPr>
          <w:rFonts w:ascii="Cambria" w:hAnsi="Cambria"/>
          <w:sz w:val="22"/>
          <w:szCs w:val="22"/>
        </w:rPr>
        <w:t>.</w:t>
      </w:r>
    </w:p>
    <w:p w14:paraId="4665321D" w14:textId="0A8A52C9" w:rsidR="004C090E" w:rsidRPr="0080492A" w:rsidRDefault="004C090E" w:rsidP="0080492A">
      <w:pPr>
        <w:contextualSpacing/>
        <w:rPr>
          <w:rFonts w:ascii="Cambria" w:eastAsia="Cambria" w:hAnsi="Cambria" w:cs="Cambria"/>
          <w:sz w:val="22"/>
          <w:szCs w:val="22"/>
        </w:rPr>
      </w:pPr>
      <w:r w:rsidRPr="0080492A">
        <w:rPr>
          <w:rFonts w:ascii="Cambria" w:eastAsia="Cambria" w:hAnsi="Cambria" w:cs="Cambria"/>
          <w:sz w:val="22"/>
          <w:szCs w:val="22"/>
        </w:rPr>
        <w:t>This is the second report covering the year 2022, with the 2021 assessment forming the baseline report. Therefore, this report adopts a clearer comparative perspective with the first iteration of the report</w:t>
      </w:r>
      <w:r w:rsidR="00291530">
        <w:rPr>
          <w:rFonts w:ascii="Cambria" w:eastAsia="Cambria" w:hAnsi="Cambria" w:cs="Cambria"/>
          <w:sz w:val="22"/>
          <w:szCs w:val="22"/>
        </w:rPr>
        <w:t>.</w:t>
      </w:r>
    </w:p>
    <w:p w14:paraId="0CF73ADF" w14:textId="77777777" w:rsidR="008D359F" w:rsidRPr="0080492A" w:rsidRDefault="008D359F" w:rsidP="0080492A">
      <w:pPr>
        <w:contextualSpacing/>
        <w:rPr>
          <w:rFonts w:ascii="Cambria" w:hAnsi="Cambria"/>
          <w:sz w:val="22"/>
          <w:szCs w:val="22"/>
        </w:rPr>
      </w:pPr>
    </w:p>
    <w:p w14:paraId="039A3117" w14:textId="77777777" w:rsidR="00A31EFF" w:rsidRPr="0080492A" w:rsidRDefault="00A31EFF" w:rsidP="0080492A">
      <w:pPr>
        <w:pBdr>
          <w:top w:val="single" w:sz="24" w:space="0" w:color="003152"/>
          <w:left w:val="single" w:sz="24" w:space="0" w:color="003152"/>
          <w:bottom w:val="single" w:sz="24" w:space="0" w:color="003152"/>
          <w:right w:val="single" w:sz="24" w:space="0" w:color="003152"/>
        </w:pBdr>
        <w:shd w:val="clear" w:color="auto" w:fill="003152"/>
        <w:contextualSpacing/>
        <w:outlineLvl w:val="0"/>
        <w:rPr>
          <w:rFonts w:ascii="Cambria" w:hAnsi="Cambria"/>
          <w:b/>
          <w:bCs/>
          <w:caps/>
          <w:color w:val="FFFFFF"/>
          <w:spacing w:val="15"/>
          <w:sz w:val="22"/>
          <w:szCs w:val="22"/>
        </w:rPr>
      </w:pPr>
      <w:r w:rsidRPr="0080492A">
        <w:rPr>
          <w:rFonts w:ascii="Cambria" w:hAnsi="Cambria"/>
          <w:b/>
          <w:bCs/>
          <w:caps/>
          <w:color w:val="FFFFFF"/>
          <w:spacing w:val="15"/>
          <w:sz w:val="22"/>
          <w:szCs w:val="22"/>
        </w:rPr>
        <w:t xml:space="preserve">Findings </w:t>
      </w:r>
    </w:p>
    <w:p w14:paraId="4D59FC0C" w14:textId="77777777" w:rsidR="00A31EFF" w:rsidRPr="0080492A" w:rsidRDefault="00A31EFF" w:rsidP="0080492A">
      <w:pPr>
        <w:pBdr>
          <w:top w:val="single" w:sz="24" w:space="0" w:color="4BACC6"/>
          <w:left w:val="single" w:sz="24" w:space="0" w:color="4BACC6"/>
          <w:bottom w:val="single" w:sz="24" w:space="0" w:color="4BACC6"/>
          <w:right w:val="single" w:sz="24" w:space="0" w:color="4BACC6"/>
        </w:pBdr>
        <w:shd w:val="clear" w:color="auto" w:fill="4BACC6"/>
        <w:contextualSpacing/>
        <w:outlineLvl w:val="1"/>
        <w:rPr>
          <w:rFonts w:ascii="Cambria" w:hAnsi="Cambria" w:cs="Arial"/>
          <w:b/>
          <w:caps/>
          <w:spacing w:val="15"/>
          <w:sz w:val="22"/>
          <w:szCs w:val="22"/>
        </w:rPr>
      </w:pPr>
      <w:r w:rsidRPr="0080492A">
        <w:rPr>
          <w:rFonts w:ascii="Cambria" w:hAnsi="Cambria" w:cs="Arial"/>
          <w:b/>
          <w:caps/>
          <w:spacing w:val="15"/>
          <w:sz w:val="22"/>
          <w:szCs w:val="22"/>
        </w:rPr>
        <w:t xml:space="preserve">Criterion a. Country Reports are gender-mainstreamed </w:t>
      </w:r>
    </w:p>
    <w:p w14:paraId="10273726" w14:textId="77777777" w:rsidR="0011558A" w:rsidRPr="0080492A" w:rsidRDefault="0011558A" w:rsidP="0080492A">
      <w:pPr>
        <w:contextualSpacing/>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0"/>
        <w:gridCol w:w="2199"/>
        <w:gridCol w:w="2199"/>
      </w:tblGrid>
      <w:tr w:rsidR="00686D04" w:rsidRPr="0080492A" w14:paraId="63DEBBFA" w14:textId="4A71DD09" w:rsidTr="002D5F75">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4B7B57AA" w14:textId="7796930D" w:rsidR="00686D04" w:rsidRPr="0080492A" w:rsidRDefault="00686D04" w:rsidP="002D5F75">
            <w:pPr>
              <w:pStyle w:val="ListParagraph"/>
              <w:ind w:left="360"/>
              <w:contextualSpacing/>
              <w:rPr>
                <w:rFonts w:ascii="Cambria" w:hAnsi="Cambria"/>
                <w:sz w:val="22"/>
                <w:szCs w:val="22"/>
              </w:rPr>
            </w:pPr>
            <w:r>
              <w:rPr>
                <w:rFonts w:ascii="Cambria" w:hAnsi="Cambria"/>
                <w:sz w:val="22"/>
                <w:szCs w:val="22"/>
              </w:rPr>
              <w:t>Indicators</w:t>
            </w:r>
          </w:p>
        </w:tc>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55DEEAB3" w14:textId="277F0889" w:rsidR="00686D04" w:rsidRPr="0080492A" w:rsidRDefault="00686D04">
            <w:pPr>
              <w:contextualSpacing/>
              <w:rPr>
                <w:rFonts w:ascii="Cambria" w:eastAsia="Calibri" w:hAnsi="Cambria"/>
                <w:sz w:val="22"/>
                <w:szCs w:val="22"/>
              </w:rPr>
            </w:pPr>
            <w:r>
              <w:rPr>
                <w:rFonts w:ascii="Cambria" w:eastAsia="Calibri" w:hAnsi="Cambria"/>
                <w:sz w:val="22"/>
                <w:szCs w:val="22"/>
              </w:rPr>
              <w:t>Year 2022</w:t>
            </w:r>
          </w:p>
        </w:tc>
        <w:tc>
          <w:tcPr>
            <w:tcW w:w="2199" w:type="dxa"/>
            <w:tcBorders>
              <w:top w:val="single" w:sz="4" w:space="0" w:color="auto"/>
              <w:left w:val="single" w:sz="4" w:space="0" w:color="auto"/>
              <w:bottom w:val="single" w:sz="4" w:space="0" w:color="auto"/>
              <w:right w:val="single" w:sz="4" w:space="0" w:color="auto"/>
            </w:tcBorders>
          </w:tcPr>
          <w:p w14:paraId="01DCF6D7" w14:textId="55B7D7BF" w:rsidR="00686D04" w:rsidRPr="0080492A" w:rsidRDefault="00686D04" w:rsidP="0080492A">
            <w:pPr>
              <w:contextualSpacing/>
              <w:rPr>
                <w:rFonts w:ascii="Cambria" w:eastAsia="Calibri" w:hAnsi="Cambria"/>
                <w:sz w:val="22"/>
                <w:szCs w:val="22"/>
              </w:rPr>
            </w:pPr>
            <w:r>
              <w:rPr>
                <w:rFonts w:ascii="Cambria" w:eastAsia="Calibri" w:hAnsi="Cambria"/>
                <w:sz w:val="22"/>
                <w:szCs w:val="22"/>
              </w:rPr>
              <w:t>Year 2021</w:t>
            </w:r>
          </w:p>
        </w:tc>
        <w:tc>
          <w:tcPr>
            <w:tcW w:w="2199" w:type="dxa"/>
            <w:tcBorders>
              <w:top w:val="single" w:sz="4" w:space="0" w:color="auto"/>
              <w:left w:val="single" w:sz="4" w:space="0" w:color="auto"/>
              <w:bottom w:val="single" w:sz="4" w:space="0" w:color="auto"/>
              <w:right w:val="single" w:sz="4" w:space="0" w:color="auto"/>
            </w:tcBorders>
          </w:tcPr>
          <w:p w14:paraId="0D39797D" w14:textId="65262A70" w:rsidR="00686D04" w:rsidRDefault="00D7760C" w:rsidP="0080492A">
            <w:pPr>
              <w:contextualSpacing/>
              <w:rPr>
                <w:rFonts w:ascii="Cambria" w:eastAsia="Calibri" w:hAnsi="Cambria"/>
                <w:sz w:val="22"/>
                <w:szCs w:val="22"/>
              </w:rPr>
            </w:pPr>
            <w:r>
              <w:rPr>
                <w:rFonts w:ascii="Cambria" w:eastAsia="Calibri" w:hAnsi="Cambria"/>
                <w:sz w:val="22"/>
                <w:szCs w:val="22"/>
              </w:rPr>
              <w:t>Rating</w:t>
            </w:r>
            <w:r>
              <w:rPr>
                <w:rStyle w:val="FootnoteReference"/>
                <w:rFonts w:ascii="Cambria" w:eastAsia="Calibri" w:hAnsi="Cambria"/>
                <w:sz w:val="22"/>
                <w:szCs w:val="22"/>
              </w:rPr>
              <w:footnoteReference w:id="5"/>
            </w:r>
          </w:p>
        </w:tc>
      </w:tr>
      <w:tr w:rsidR="00686D04" w:rsidRPr="0080492A" w14:paraId="1DB30EB5" w14:textId="28E79134" w:rsidTr="002D5F75">
        <w:tc>
          <w:tcPr>
            <w:tcW w:w="2532" w:type="dxa"/>
            <w:tcBorders>
              <w:top w:val="single" w:sz="4" w:space="0" w:color="auto"/>
              <w:left w:val="single" w:sz="4" w:space="0" w:color="auto"/>
              <w:bottom w:val="single" w:sz="4" w:space="0" w:color="auto"/>
              <w:right w:val="single" w:sz="4" w:space="0" w:color="auto"/>
            </w:tcBorders>
            <w:shd w:val="clear" w:color="auto" w:fill="auto"/>
          </w:tcPr>
          <w:p w14:paraId="4A42A521" w14:textId="5BCA768C" w:rsidR="00686D04" w:rsidRPr="0080492A" w:rsidRDefault="00686D04" w:rsidP="0080492A">
            <w:pPr>
              <w:pStyle w:val="ListParagraph"/>
              <w:numPr>
                <w:ilvl w:val="0"/>
                <w:numId w:val="3"/>
              </w:numPr>
              <w:ind w:firstLine="0"/>
              <w:contextualSpacing/>
              <w:rPr>
                <w:rFonts w:ascii="Cambria" w:hAnsi="Cambria"/>
                <w:sz w:val="22"/>
                <w:szCs w:val="22"/>
              </w:rPr>
            </w:pPr>
            <w:r w:rsidRPr="0080492A">
              <w:rPr>
                <w:rFonts w:ascii="Cambria" w:hAnsi="Cambria"/>
                <w:sz w:val="22"/>
                <w:szCs w:val="22"/>
              </w:rPr>
              <w:t>Number of times gender is mentioned in the Country Report</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9C5C9A3" w14:textId="253F6499" w:rsidR="00686D04" w:rsidRPr="0080492A" w:rsidRDefault="00686D04" w:rsidP="0080492A">
            <w:pPr>
              <w:contextualSpacing/>
              <w:rPr>
                <w:rFonts w:ascii="Cambria" w:eastAsia="Calibri" w:hAnsi="Cambria"/>
                <w:sz w:val="22"/>
                <w:szCs w:val="22"/>
              </w:rPr>
            </w:pPr>
            <w:r>
              <w:rPr>
                <w:rFonts w:ascii="Cambria" w:eastAsia="Calibri" w:hAnsi="Cambria"/>
                <w:sz w:val="22"/>
                <w:szCs w:val="22"/>
              </w:rPr>
              <w:t>Gender: 31 times</w:t>
            </w:r>
          </w:p>
        </w:tc>
        <w:tc>
          <w:tcPr>
            <w:tcW w:w="2199" w:type="dxa"/>
            <w:tcBorders>
              <w:top w:val="single" w:sz="4" w:space="0" w:color="auto"/>
              <w:left w:val="single" w:sz="4" w:space="0" w:color="auto"/>
              <w:bottom w:val="single" w:sz="4" w:space="0" w:color="auto"/>
              <w:right w:val="single" w:sz="4" w:space="0" w:color="auto"/>
            </w:tcBorders>
          </w:tcPr>
          <w:p w14:paraId="33D56C93" w14:textId="712BF070" w:rsidR="00686D04" w:rsidRPr="0080492A" w:rsidRDefault="00FB4D5D" w:rsidP="0080492A">
            <w:pPr>
              <w:contextualSpacing/>
              <w:rPr>
                <w:rFonts w:ascii="Cambria" w:eastAsia="Calibri" w:hAnsi="Cambria"/>
                <w:sz w:val="22"/>
                <w:szCs w:val="22"/>
              </w:rPr>
            </w:pPr>
            <w:r w:rsidRPr="000A52A0">
              <w:rPr>
                <w:rFonts w:eastAsia="Calibri"/>
              </w:rPr>
              <w:t>Gender 28 times/ gender equality 11 times</w:t>
            </w:r>
          </w:p>
        </w:tc>
        <w:tc>
          <w:tcPr>
            <w:tcW w:w="2199" w:type="dxa"/>
            <w:tcBorders>
              <w:top w:val="single" w:sz="4" w:space="0" w:color="auto"/>
              <w:left w:val="single" w:sz="4" w:space="0" w:color="auto"/>
              <w:bottom w:val="single" w:sz="4" w:space="0" w:color="auto"/>
              <w:right w:val="single" w:sz="4" w:space="0" w:color="auto"/>
            </w:tcBorders>
          </w:tcPr>
          <w:p w14:paraId="56BA3362" w14:textId="1E467137" w:rsidR="00686D04" w:rsidRPr="0080492A" w:rsidRDefault="00D7760C" w:rsidP="0080492A">
            <w:pPr>
              <w:contextualSpacing/>
              <w:rPr>
                <w:rFonts w:ascii="Cambria" w:eastAsia="Calibri" w:hAnsi="Cambria"/>
                <w:sz w:val="22"/>
                <w:szCs w:val="22"/>
              </w:rPr>
            </w:pPr>
            <w:r>
              <w:rPr>
                <w:rFonts w:ascii="Cambria" w:eastAsia="Calibri" w:hAnsi="Cambria"/>
                <w:sz w:val="22"/>
                <w:szCs w:val="22"/>
              </w:rPr>
              <w:t>0</w:t>
            </w:r>
          </w:p>
        </w:tc>
      </w:tr>
      <w:tr w:rsidR="00686D04" w:rsidRPr="0080492A" w14:paraId="0C48E96C" w14:textId="01110A23" w:rsidTr="002D5F75">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72DE55AF" w14:textId="77777777" w:rsidR="00686D04" w:rsidRPr="0080492A" w:rsidRDefault="00686D04" w:rsidP="0080492A">
            <w:pPr>
              <w:pStyle w:val="ListParagraph"/>
              <w:numPr>
                <w:ilvl w:val="0"/>
                <w:numId w:val="3"/>
              </w:numPr>
              <w:ind w:firstLine="0"/>
              <w:contextualSpacing/>
              <w:rPr>
                <w:rFonts w:ascii="Cambria" w:hAnsi="Cambria"/>
                <w:sz w:val="22"/>
                <w:szCs w:val="22"/>
              </w:rPr>
            </w:pPr>
            <w:r w:rsidRPr="0080492A">
              <w:rPr>
                <w:rFonts w:ascii="Cambria" w:hAnsi="Cambria"/>
                <w:sz w:val="22"/>
                <w:szCs w:val="22"/>
              </w:rPr>
              <w:t>Number of times women/girls are mentioned in the Country Report</w:t>
            </w:r>
          </w:p>
        </w:tc>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2410569C" w14:textId="77777777" w:rsidR="00D7760C" w:rsidRDefault="00686D04" w:rsidP="0080492A">
            <w:pPr>
              <w:contextualSpacing/>
              <w:rPr>
                <w:rFonts w:ascii="Cambria" w:eastAsia="Calibri" w:hAnsi="Cambria"/>
                <w:sz w:val="22"/>
                <w:szCs w:val="22"/>
              </w:rPr>
            </w:pPr>
            <w:r w:rsidRPr="0080492A">
              <w:rPr>
                <w:rFonts w:ascii="Cambria" w:eastAsia="Calibri" w:hAnsi="Cambria"/>
                <w:sz w:val="22"/>
                <w:szCs w:val="22"/>
              </w:rPr>
              <w:t xml:space="preserve">Women: 35 </w:t>
            </w:r>
          </w:p>
          <w:p w14:paraId="568A220B" w14:textId="0F720401" w:rsidR="00686D04" w:rsidRPr="0080492A" w:rsidRDefault="00686D04" w:rsidP="0080492A">
            <w:pPr>
              <w:contextualSpacing/>
              <w:rPr>
                <w:rFonts w:ascii="Cambria" w:eastAsia="Calibri" w:hAnsi="Cambria"/>
                <w:sz w:val="22"/>
                <w:szCs w:val="22"/>
              </w:rPr>
            </w:pPr>
            <w:r w:rsidRPr="0080492A">
              <w:rPr>
                <w:rFonts w:ascii="Cambria" w:eastAsia="Calibri" w:hAnsi="Cambria"/>
                <w:sz w:val="22"/>
                <w:szCs w:val="22"/>
              </w:rPr>
              <w:t>Girls: 2 times</w:t>
            </w:r>
          </w:p>
        </w:tc>
        <w:tc>
          <w:tcPr>
            <w:tcW w:w="2199" w:type="dxa"/>
            <w:tcBorders>
              <w:top w:val="single" w:sz="4" w:space="0" w:color="auto"/>
              <w:left w:val="single" w:sz="4" w:space="0" w:color="auto"/>
              <w:bottom w:val="single" w:sz="4" w:space="0" w:color="auto"/>
              <w:right w:val="single" w:sz="4" w:space="0" w:color="auto"/>
            </w:tcBorders>
          </w:tcPr>
          <w:p w14:paraId="05646087" w14:textId="77777777" w:rsidR="00D7760C" w:rsidRDefault="00FB4D5D" w:rsidP="0080492A">
            <w:pPr>
              <w:contextualSpacing/>
              <w:rPr>
                <w:rFonts w:eastAsia="Calibri"/>
              </w:rPr>
            </w:pPr>
            <w:r w:rsidRPr="000A52A0">
              <w:rPr>
                <w:rFonts w:eastAsia="Calibri"/>
              </w:rPr>
              <w:t>Women</w:t>
            </w:r>
            <w:r w:rsidR="00D7760C">
              <w:rPr>
                <w:rFonts w:eastAsia="Calibri"/>
              </w:rPr>
              <w:t>:</w:t>
            </w:r>
            <w:r w:rsidRPr="000A52A0">
              <w:rPr>
                <w:rFonts w:eastAsia="Calibri"/>
              </w:rPr>
              <w:t xml:space="preserve"> 43 times</w:t>
            </w:r>
          </w:p>
          <w:p w14:paraId="362F5B25" w14:textId="29B52C5E" w:rsidR="00686D04" w:rsidRPr="0080492A" w:rsidRDefault="00FB4D5D" w:rsidP="0080492A">
            <w:pPr>
              <w:contextualSpacing/>
              <w:rPr>
                <w:rFonts w:ascii="Cambria" w:eastAsia="Calibri" w:hAnsi="Cambria"/>
                <w:sz w:val="22"/>
                <w:szCs w:val="22"/>
              </w:rPr>
            </w:pPr>
            <w:r w:rsidRPr="000A52A0">
              <w:rPr>
                <w:rFonts w:eastAsia="Calibri"/>
              </w:rPr>
              <w:t>Girls</w:t>
            </w:r>
            <w:r w:rsidR="00D7760C">
              <w:rPr>
                <w:rFonts w:eastAsia="Calibri"/>
              </w:rPr>
              <w:t xml:space="preserve">: </w:t>
            </w:r>
            <w:r w:rsidRPr="000A52A0">
              <w:rPr>
                <w:rFonts w:eastAsia="Calibri"/>
              </w:rPr>
              <w:t>1 time</w:t>
            </w:r>
          </w:p>
        </w:tc>
        <w:tc>
          <w:tcPr>
            <w:tcW w:w="2199" w:type="dxa"/>
            <w:tcBorders>
              <w:top w:val="single" w:sz="4" w:space="0" w:color="auto"/>
              <w:left w:val="single" w:sz="4" w:space="0" w:color="auto"/>
              <w:bottom w:val="single" w:sz="4" w:space="0" w:color="auto"/>
              <w:right w:val="single" w:sz="4" w:space="0" w:color="auto"/>
            </w:tcBorders>
          </w:tcPr>
          <w:p w14:paraId="05BE8CED" w14:textId="7FF8D0EA" w:rsidR="00686D04" w:rsidRPr="0080492A" w:rsidRDefault="00D7760C" w:rsidP="0080492A">
            <w:pPr>
              <w:contextualSpacing/>
              <w:rPr>
                <w:rFonts w:ascii="Cambria" w:eastAsia="Calibri" w:hAnsi="Cambria"/>
                <w:sz w:val="22"/>
                <w:szCs w:val="22"/>
              </w:rPr>
            </w:pPr>
            <w:r>
              <w:rPr>
                <w:rFonts w:ascii="Cambria" w:eastAsia="Calibri" w:hAnsi="Cambria"/>
                <w:sz w:val="22"/>
                <w:szCs w:val="22"/>
              </w:rPr>
              <w:t>0</w:t>
            </w:r>
          </w:p>
        </w:tc>
      </w:tr>
      <w:tr w:rsidR="00686D04" w:rsidRPr="0080492A" w14:paraId="3F2BD6F5" w14:textId="08DE1313" w:rsidTr="002D5F75">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642F9D83" w14:textId="77777777" w:rsidR="00686D04" w:rsidRPr="0080492A" w:rsidRDefault="00686D04" w:rsidP="0080492A">
            <w:pPr>
              <w:pStyle w:val="ListParagraph"/>
              <w:numPr>
                <w:ilvl w:val="0"/>
                <w:numId w:val="3"/>
              </w:numPr>
              <w:ind w:firstLine="0"/>
              <w:contextualSpacing/>
              <w:rPr>
                <w:rFonts w:ascii="Cambria" w:hAnsi="Cambria"/>
                <w:sz w:val="22"/>
                <w:szCs w:val="22"/>
              </w:rPr>
            </w:pPr>
            <w:r w:rsidRPr="0080492A">
              <w:rPr>
                <w:rFonts w:ascii="Cambria" w:hAnsi="Cambria"/>
                <w:sz w:val="22"/>
                <w:szCs w:val="22"/>
              </w:rPr>
              <w:t>Number of times boys/men are mentioned in the Country Report</w:t>
            </w:r>
          </w:p>
        </w:tc>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778F824C" w14:textId="578685C2" w:rsidR="00D7760C" w:rsidRDefault="00686D04" w:rsidP="0080492A">
            <w:pPr>
              <w:contextualSpacing/>
              <w:rPr>
                <w:rFonts w:ascii="Cambria" w:eastAsia="Calibri" w:hAnsi="Cambria"/>
                <w:sz w:val="22"/>
                <w:szCs w:val="22"/>
              </w:rPr>
            </w:pPr>
            <w:r w:rsidRPr="0080492A">
              <w:rPr>
                <w:rFonts w:ascii="Cambria" w:eastAsia="Calibri" w:hAnsi="Cambria"/>
                <w:sz w:val="22"/>
                <w:szCs w:val="22"/>
              </w:rPr>
              <w:t>Men</w:t>
            </w:r>
            <w:r w:rsidR="00D7760C">
              <w:rPr>
                <w:rFonts w:ascii="Cambria" w:eastAsia="Calibri" w:hAnsi="Cambria"/>
                <w:sz w:val="22"/>
                <w:szCs w:val="22"/>
              </w:rPr>
              <w:t>:</w:t>
            </w:r>
            <w:r w:rsidRPr="0080492A">
              <w:rPr>
                <w:rFonts w:ascii="Cambria" w:eastAsia="Calibri" w:hAnsi="Cambria"/>
                <w:sz w:val="22"/>
                <w:szCs w:val="22"/>
              </w:rPr>
              <w:t xml:space="preserve"> 4 times</w:t>
            </w:r>
          </w:p>
          <w:p w14:paraId="11BA9D29" w14:textId="485F1883" w:rsidR="00686D04" w:rsidRPr="0080492A" w:rsidRDefault="00D7760C" w:rsidP="0080492A">
            <w:pPr>
              <w:contextualSpacing/>
              <w:rPr>
                <w:rFonts w:ascii="Cambria" w:eastAsia="Calibri" w:hAnsi="Cambria"/>
                <w:sz w:val="22"/>
                <w:szCs w:val="22"/>
              </w:rPr>
            </w:pPr>
            <w:r>
              <w:rPr>
                <w:rFonts w:ascii="Cambria" w:eastAsia="Calibri" w:hAnsi="Cambria"/>
                <w:sz w:val="22"/>
                <w:szCs w:val="22"/>
              </w:rPr>
              <w:t>B</w:t>
            </w:r>
            <w:r w:rsidR="00686D04" w:rsidRPr="0080492A">
              <w:rPr>
                <w:rFonts w:ascii="Cambria" w:eastAsia="Calibri" w:hAnsi="Cambria"/>
                <w:sz w:val="22"/>
                <w:szCs w:val="22"/>
              </w:rPr>
              <w:t>oys</w:t>
            </w:r>
            <w:r>
              <w:rPr>
                <w:rFonts w:ascii="Cambria" w:eastAsia="Calibri" w:hAnsi="Cambria"/>
                <w:sz w:val="22"/>
                <w:szCs w:val="22"/>
              </w:rPr>
              <w:t>:</w:t>
            </w:r>
            <w:r w:rsidR="00686D04" w:rsidRPr="0080492A">
              <w:rPr>
                <w:rFonts w:ascii="Cambria" w:eastAsia="Calibri" w:hAnsi="Cambria"/>
                <w:sz w:val="22"/>
                <w:szCs w:val="22"/>
              </w:rPr>
              <w:t xml:space="preserve"> 0 time</w:t>
            </w:r>
          </w:p>
        </w:tc>
        <w:tc>
          <w:tcPr>
            <w:tcW w:w="2199" w:type="dxa"/>
            <w:tcBorders>
              <w:top w:val="single" w:sz="4" w:space="0" w:color="auto"/>
              <w:left w:val="single" w:sz="4" w:space="0" w:color="auto"/>
              <w:bottom w:val="single" w:sz="4" w:space="0" w:color="auto"/>
              <w:right w:val="single" w:sz="4" w:space="0" w:color="auto"/>
            </w:tcBorders>
          </w:tcPr>
          <w:p w14:paraId="7F4F6FAD" w14:textId="033C3DC6" w:rsidR="00D7760C" w:rsidRDefault="00FB4D5D" w:rsidP="0080492A">
            <w:pPr>
              <w:contextualSpacing/>
              <w:rPr>
                <w:rFonts w:eastAsia="Calibri"/>
              </w:rPr>
            </w:pPr>
            <w:r w:rsidRPr="000A52A0">
              <w:rPr>
                <w:rFonts w:eastAsia="Calibri"/>
              </w:rPr>
              <w:t>Men</w:t>
            </w:r>
            <w:r w:rsidR="00D7760C">
              <w:rPr>
                <w:rFonts w:eastAsia="Calibri"/>
              </w:rPr>
              <w:t xml:space="preserve">: </w:t>
            </w:r>
            <w:r w:rsidRPr="000A52A0">
              <w:rPr>
                <w:rFonts w:eastAsia="Calibri"/>
              </w:rPr>
              <w:t>2 times</w:t>
            </w:r>
          </w:p>
          <w:p w14:paraId="2E49505D" w14:textId="49183928" w:rsidR="00686D04" w:rsidRPr="0080492A" w:rsidRDefault="00D7760C" w:rsidP="0080492A">
            <w:pPr>
              <w:contextualSpacing/>
              <w:rPr>
                <w:rFonts w:ascii="Cambria" w:eastAsia="Calibri" w:hAnsi="Cambria"/>
                <w:sz w:val="22"/>
                <w:szCs w:val="22"/>
              </w:rPr>
            </w:pPr>
            <w:r>
              <w:rPr>
                <w:rFonts w:eastAsia="Calibri"/>
              </w:rPr>
              <w:t>B</w:t>
            </w:r>
            <w:r w:rsidR="00FB4D5D" w:rsidRPr="000A52A0">
              <w:rPr>
                <w:rFonts w:eastAsia="Calibri"/>
              </w:rPr>
              <w:t>oys</w:t>
            </w:r>
            <w:r>
              <w:rPr>
                <w:rFonts w:eastAsia="Calibri"/>
              </w:rPr>
              <w:t>:</w:t>
            </w:r>
            <w:r w:rsidR="00FB4D5D" w:rsidRPr="000A52A0">
              <w:rPr>
                <w:rFonts w:eastAsia="Calibri"/>
              </w:rPr>
              <w:t>1 time</w:t>
            </w:r>
          </w:p>
        </w:tc>
        <w:tc>
          <w:tcPr>
            <w:tcW w:w="2199" w:type="dxa"/>
            <w:tcBorders>
              <w:top w:val="single" w:sz="4" w:space="0" w:color="auto"/>
              <w:left w:val="single" w:sz="4" w:space="0" w:color="auto"/>
              <w:bottom w:val="single" w:sz="4" w:space="0" w:color="auto"/>
              <w:right w:val="single" w:sz="4" w:space="0" w:color="auto"/>
            </w:tcBorders>
          </w:tcPr>
          <w:p w14:paraId="4A8E6478" w14:textId="661D0710" w:rsidR="00686D04" w:rsidRPr="0080492A" w:rsidRDefault="00D7760C" w:rsidP="0080492A">
            <w:pPr>
              <w:contextualSpacing/>
              <w:rPr>
                <w:rFonts w:ascii="Cambria" w:eastAsia="Calibri" w:hAnsi="Cambria"/>
                <w:sz w:val="22"/>
                <w:szCs w:val="22"/>
              </w:rPr>
            </w:pPr>
            <w:r>
              <w:rPr>
                <w:rFonts w:ascii="Cambria" w:eastAsia="Calibri" w:hAnsi="Cambria"/>
                <w:sz w:val="22"/>
                <w:szCs w:val="22"/>
              </w:rPr>
              <w:t>0</w:t>
            </w:r>
          </w:p>
        </w:tc>
      </w:tr>
      <w:tr w:rsidR="00686D04" w:rsidRPr="0080492A" w14:paraId="5602BAA4" w14:textId="29B9EC25" w:rsidTr="002D5F75">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0FE23D2A" w14:textId="6B71D0AF" w:rsidR="00686D04" w:rsidRPr="0080492A" w:rsidRDefault="00686D04" w:rsidP="0080492A">
            <w:pPr>
              <w:pStyle w:val="ListParagraph"/>
              <w:numPr>
                <w:ilvl w:val="0"/>
                <w:numId w:val="3"/>
              </w:numPr>
              <w:ind w:firstLine="0"/>
              <w:contextualSpacing/>
              <w:rPr>
                <w:rFonts w:ascii="Cambria" w:hAnsi="Cambria"/>
                <w:sz w:val="22"/>
                <w:szCs w:val="22"/>
              </w:rPr>
            </w:pPr>
            <w:r w:rsidRPr="0080492A">
              <w:rPr>
                <w:rFonts w:ascii="Cambria" w:hAnsi="Cambria"/>
                <w:sz w:val="22"/>
                <w:szCs w:val="22"/>
              </w:rPr>
              <w:t>% of Chapters gender-mainstreamed</w:t>
            </w:r>
            <w:r w:rsidRPr="0080492A">
              <w:rPr>
                <w:rFonts w:ascii="Cambria" w:hAnsi="Cambria"/>
                <w:sz w:val="22"/>
                <w:szCs w:val="22"/>
              </w:rPr>
              <w:footnoteReference w:id="6"/>
            </w:r>
          </w:p>
        </w:tc>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3B5F6717" w14:textId="7AAB6BC4" w:rsidR="00686D04" w:rsidRPr="0080492A" w:rsidRDefault="00686D04" w:rsidP="002D5F75">
            <w:pPr>
              <w:pStyle w:val="ListParagraph"/>
              <w:ind w:left="0"/>
              <w:contextualSpacing/>
              <w:rPr>
                <w:rFonts w:ascii="Cambria" w:hAnsi="Cambria"/>
                <w:sz w:val="22"/>
                <w:szCs w:val="22"/>
              </w:rPr>
            </w:pPr>
            <w:r w:rsidRPr="0080492A">
              <w:rPr>
                <w:rFonts w:ascii="Cambria" w:hAnsi="Cambria"/>
                <w:sz w:val="22"/>
                <w:szCs w:val="22"/>
              </w:rPr>
              <w:t xml:space="preserve">15% </w:t>
            </w:r>
          </w:p>
        </w:tc>
        <w:tc>
          <w:tcPr>
            <w:tcW w:w="2199" w:type="dxa"/>
            <w:tcBorders>
              <w:top w:val="single" w:sz="4" w:space="0" w:color="auto"/>
              <w:left w:val="single" w:sz="4" w:space="0" w:color="auto"/>
              <w:bottom w:val="single" w:sz="4" w:space="0" w:color="auto"/>
              <w:right w:val="single" w:sz="4" w:space="0" w:color="auto"/>
            </w:tcBorders>
          </w:tcPr>
          <w:p w14:paraId="62682EB1" w14:textId="618A74B4" w:rsidR="00686D04" w:rsidRPr="0080492A" w:rsidRDefault="00964411" w:rsidP="003F34BA">
            <w:pPr>
              <w:pStyle w:val="ListParagraph"/>
              <w:ind w:left="0"/>
              <w:contextualSpacing/>
              <w:rPr>
                <w:rFonts w:ascii="Cambria" w:hAnsi="Cambria"/>
                <w:sz w:val="22"/>
                <w:szCs w:val="22"/>
              </w:rPr>
            </w:pPr>
            <w:r>
              <w:rPr>
                <w:rFonts w:ascii="Cambria" w:hAnsi="Cambria"/>
                <w:sz w:val="22"/>
                <w:szCs w:val="22"/>
              </w:rPr>
              <w:t>15</w:t>
            </w:r>
            <w:r w:rsidR="00FB4D5D">
              <w:rPr>
                <w:rFonts w:ascii="Cambria" w:hAnsi="Cambria"/>
                <w:sz w:val="22"/>
                <w:szCs w:val="22"/>
              </w:rPr>
              <w:t>%</w:t>
            </w:r>
          </w:p>
        </w:tc>
        <w:tc>
          <w:tcPr>
            <w:tcW w:w="2199" w:type="dxa"/>
            <w:tcBorders>
              <w:top w:val="single" w:sz="4" w:space="0" w:color="auto"/>
              <w:left w:val="single" w:sz="4" w:space="0" w:color="auto"/>
              <w:bottom w:val="single" w:sz="4" w:space="0" w:color="auto"/>
              <w:right w:val="single" w:sz="4" w:space="0" w:color="auto"/>
            </w:tcBorders>
          </w:tcPr>
          <w:p w14:paraId="5CA51D75" w14:textId="021DB746" w:rsidR="00686D04" w:rsidRPr="0080492A" w:rsidRDefault="00D7760C" w:rsidP="003F34BA">
            <w:pPr>
              <w:pStyle w:val="ListParagraph"/>
              <w:ind w:left="0"/>
              <w:contextualSpacing/>
              <w:rPr>
                <w:rFonts w:ascii="Cambria" w:hAnsi="Cambria"/>
                <w:sz w:val="22"/>
                <w:szCs w:val="22"/>
              </w:rPr>
            </w:pPr>
            <w:r>
              <w:rPr>
                <w:rFonts w:ascii="Cambria" w:hAnsi="Cambria"/>
                <w:sz w:val="22"/>
                <w:szCs w:val="22"/>
              </w:rPr>
              <w:t>0.5</w:t>
            </w:r>
          </w:p>
        </w:tc>
      </w:tr>
      <w:tr w:rsidR="00686D04" w:rsidRPr="0080492A" w14:paraId="114648E8" w14:textId="4D8B27AA" w:rsidTr="002D5F75">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41BF04E3" w14:textId="77777777" w:rsidR="00686D04" w:rsidRPr="0080492A" w:rsidRDefault="00686D04" w:rsidP="0080492A">
            <w:pPr>
              <w:pStyle w:val="ListParagraph"/>
              <w:numPr>
                <w:ilvl w:val="0"/>
                <w:numId w:val="3"/>
              </w:numPr>
              <w:ind w:firstLine="0"/>
              <w:contextualSpacing/>
              <w:rPr>
                <w:rFonts w:ascii="Cambria" w:hAnsi="Cambria"/>
                <w:sz w:val="22"/>
                <w:szCs w:val="22"/>
              </w:rPr>
            </w:pPr>
            <w:r w:rsidRPr="0080492A">
              <w:rPr>
                <w:rFonts w:ascii="Cambria" w:hAnsi="Cambria"/>
                <w:sz w:val="22"/>
                <w:szCs w:val="22"/>
              </w:rPr>
              <w:t>Number of official recommendations on gender equality included in the Country Report</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82B541A" w14:textId="134228D8" w:rsidR="00686D04" w:rsidRPr="0080492A" w:rsidRDefault="00686D04" w:rsidP="0080492A">
            <w:pPr>
              <w:contextualSpacing/>
              <w:rPr>
                <w:rFonts w:ascii="Cambria" w:hAnsi="Cambria"/>
                <w:sz w:val="22"/>
                <w:szCs w:val="22"/>
              </w:rPr>
            </w:pPr>
            <w:r>
              <w:rPr>
                <w:rFonts w:ascii="Cambria" w:eastAsia="Calibri" w:hAnsi="Cambria"/>
                <w:sz w:val="22"/>
                <w:szCs w:val="22"/>
              </w:rPr>
              <w:t xml:space="preserve">2 </w:t>
            </w:r>
          </w:p>
        </w:tc>
        <w:tc>
          <w:tcPr>
            <w:tcW w:w="2199" w:type="dxa"/>
            <w:tcBorders>
              <w:top w:val="single" w:sz="4" w:space="0" w:color="auto"/>
              <w:left w:val="single" w:sz="4" w:space="0" w:color="auto"/>
              <w:bottom w:val="single" w:sz="4" w:space="0" w:color="auto"/>
              <w:right w:val="single" w:sz="4" w:space="0" w:color="auto"/>
            </w:tcBorders>
          </w:tcPr>
          <w:p w14:paraId="4D8815AD" w14:textId="22B1EEA3" w:rsidR="00686D04" w:rsidRDefault="00FB4D5D" w:rsidP="0080492A">
            <w:pPr>
              <w:contextualSpacing/>
              <w:rPr>
                <w:rFonts w:ascii="Cambria" w:eastAsia="Calibri" w:hAnsi="Cambria"/>
                <w:sz w:val="22"/>
                <w:szCs w:val="22"/>
              </w:rPr>
            </w:pPr>
            <w:r>
              <w:rPr>
                <w:rFonts w:ascii="Cambria" w:eastAsia="Calibri" w:hAnsi="Cambria"/>
                <w:sz w:val="22"/>
                <w:szCs w:val="22"/>
              </w:rPr>
              <w:t>1</w:t>
            </w:r>
          </w:p>
        </w:tc>
        <w:tc>
          <w:tcPr>
            <w:tcW w:w="2199" w:type="dxa"/>
            <w:tcBorders>
              <w:top w:val="single" w:sz="4" w:space="0" w:color="auto"/>
              <w:left w:val="single" w:sz="4" w:space="0" w:color="auto"/>
              <w:bottom w:val="single" w:sz="4" w:space="0" w:color="auto"/>
              <w:right w:val="single" w:sz="4" w:space="0" w:color="auto"/>
            </w:tcBorders>
          </w:tcPr>
          <w:p w14:paraId="6E7D8AA8" w14:textId="490CBBDB" w:rsidR="00686D04" w:rsidRDefault="00D7760C" w:rsidP="0080492A">
            <w:pPr>
              <w:contextualSpacing/>
              <w:rPr>
                <w:rFonts w:ascii="Cambria" w:eastAsia="Calibri" w:hAnsi="Cambria"/>
                <w:sz w:val="22"/>
                <w:szCs w:val="22"/>
              </w:rPr>
            </w:pPr>
            <w:r>
              <w:rPr>
                <w:rFonts w:ascii="Cambria" w:eastAsia="Calibri" w:hAnsi="Cambria"/>
                <w:sz w:val="22"/>
                <w:szCs w:val="22"/>
              </w:rPr>
              <w:t>0</w:t>
            </w:r>
          </w:p>
        </w:tc>
      </w:tr>
      <w:tr w:rsidR="00686D04" w:rsidRPr="0080492A" w14:paraId="468EE2A0" w14:textId="20A48D1B" w:rsidTr="002D5F75">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5067AF7E" w14:textId="77777777" w:rsidR="00686D04" w:rsidRPr="0080492A" w:rsidRDefault="00686D04" w:rsidP="0080492A">
            <w:pPr>
              <w:pStyle w:val="ListParagraph"/>
              <w:numPr>
                <w:ilvl w:val="0"/>
                <w:numId w:val="3"/>
              </w:numPr>
              <w:ind w:firstLine="0"/>
              <w:contextualSpacing/>
              <w:rPr>
                <w:rFonts w:ascii="Cambria" w:hAnsi="Cambria"/>
                <w:sz w:val="22"/>
                <w:szCs w:val="22"/>
              </w:rPr>
            </w:pPr>
            <w:r w:rsidRPr="0080492A">
              <w:rPr>
                <w:rFonts w:ascii="Cambria" w:hAnsi="Cambria"/>
                <w:sz w:val="22"/>
                <w:szCs w:val="22"/>
              </w:rPr>
              <w:t>Number of other recommendations with a gender perspective included in the narrative of Chapters</w:t>
            </w:r>
          </w:p>
        </w:tc>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225C35F6" w14:textId="6BE720DD" w:rsidR="00686D04" w:rsidRPr="0080492A" w:rsidRDefault="00FB4D5D" w:rsidP="0080492A">
            <w:pPr>
              <w:contextualSpacing/>
              <w:rPr>
                <w:rFonts w:ascii="Cambria" w:eastAsia="Calibri" w:hAnsi="Cambria"/>
                <w:sz w:val="22"/>
                <w:szCs w:val="22"/>
              </w:rPr>
            </w:pPr>
            <w:r>
              <w:rPr>
                <w:rFonts w:ascii="Cambria" w:eastAsia="Calibri" w:hAnsi="Cambria"/>
                <w:sz w:val="22"/>
                <w:szCs w:val="22"/>
              </w:rPr>
              <w:t>5</w:t>
            </w:r>
          </w:p>
        </w:tc>
        <w:tc>
          <w:tcPr>
            <w:tcW w:w="2199" w:type="dxa"/>
            <w:tcBorders>
              <w:top w:val="single" w:sz="4" w:space="0" w:color="auto"/>
              <w:left w:val="single" w:sz="4" w:space="0" w:color="auto"/>
              <w:bottom w:val="single" w:sz="4" w:space="0" w:color="auto"/>
              <w:right w:val="single" w:sz="4" w:space="0" w:color="auto"/>
            </w:tcBorders>
          </w:tcPr>
          <w:p w14:paraId="6E722AD9" w14:textId="3F4EB508" w:rsidR="00686D04" w:rsidRPr="0080492A" w:rsidRDefault="00964411" w:rsidP="0080492A">
            <w:pPr>
              <w:contextualSpacing/>
              <w:rPr>
                <w:rFonts w:ascii="Cambria" w:eastAsia="Calibri" w:hAnsi="Cambria"/>
                <w:sz w:val="22"/>
                <w:szCs w:val="22"/>
              </w:rPr>
            </w:pPr>
            <w:r>
              <w:rPr>
                <w:rFonts w:ascii="Cambria" w:eastAsia="Calibri" w:hAnsi="Cambria"/>
                <w:sz w:val="22"/>
                <w:szCs w:val="22"/>
              </w:rPr>
              <w:t>5</w:t>
            </w:r>
          </w:p>
        </w:tc>
        <w:tc>
          <w:tcPr>
            <w:tcW w:w="2199" w:type="dxa"/>
            <w:tcBorders>
              <w:top w:val="single" w:sz="4" w:space="0" w:color="auto"/>
              <w:left w:val="single" w:sz="4" w:space="0" w:color="auto"/>
              <w:bottom w:val="single" w:sz="4" w:space="0" w:color="auto"/>
              <w:right w:val="single" w:sz="4" w:space="0" w:color="auto"/>
            </w:tcBorders>
          </w:tcPr>
          <w:p w14:paraId="63C614E8" w14:textId="5FD2318F" w:rsidR="00DC2BF2" w:rsidRPr="0080492A" w:rsidRDefault="00964411" w:rsidP="0080492A">
            <w:pPr>
              <w:contextualSpacing/>
              <w:rPr>
                <w:rFonts w:ascii="Cambria" w:eastAsia="Calibri" w:hAnsi="Cambria"/>
                <w:sz w:val="22"/>
                <w:szCs w:val="22"/>
              </w:rPr>
            </w:pPr>
            <w:r>
              <w:rPr>
                <w:rFonts w:ascii="Cambria" w:eastAsia="Calibri" w:hAnsi="Cambria"/>
                <w:sz w:val="22"/>
                <w:szCs w:val="22"/>
              </w:rPr>
              <w:t>1</w:t>
            </w:r>
          </w:p>
        </w:tc>
      </w:tr>
      <w:tr w:rsidR="00686D04" w:rsidRPr="0080492A" w14:paraId="42B64250" w14:textId="6F0ECA7B" w:rsidTr="002D5F75">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7299002B" w14:textId="77777777" w:rsidR="00686D04" w:rsidRPr="0080492A" w:rsidRDefault="00686D04" w:rsidP="0080492A">
            <w:pPr>
              <w:pStyle w:val="ListParagraph"/>
              <w:numPr>
                <w:ilvl w:val="0"/>
                <w:numId w:val="3"/>
              </w:numPr>
              <w:ind w:firstLine="0"/>
              <w:contextualSpacing/>
              <w:rPr>
                <w:rFonts w:ascii="Cambria" w:hAnsi="Cambria"/>
                <w:sz w:val="22"/>
                <w:szCs w:val="22"/>
              </w:rPr>
            </w:pPr>
            <w:r w:rsidRPr="0080492A">
              <w:rPr>
                <w:rFonts w:ascii="Cambria" w:hAnsi="Cambria"/>
                <w:sz w:val="22"/>
                <w:szCs w:val="22"/>
              </w:rPr>
              <w:t>Extent to which Country Report uses sufficiently sex-disaggregated data</w:t>
            </w:r>
          </w:p>
        </w:tc>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72A86EF9" w14:textId="77777777" w:rsidR="00686D04" w:rsidRPr="0080492A" w:rsidRDefault="00686D04" w:rsidP="0080492A">
            <w:pPr>
              <w:contextualSpacing/>
              <w:rPr>
                <w:rFonts w:ascii="Cambria" w:eastAsia="Calibri" w:hAnsi="Cambria"/>
                <w:sz w:val="22"/>
                <w:szCs w:val="22"/>
              </w:rPr>
            </w:pPr>
            <w:r w:rsidRPr="0080492A">
              <w:rPr>
                <w:rFonts w:ascii="Cambria" w:eastAsia="Calibri" w:hAnsi="Cambria"/>
                <w:sz w:val="22"/>
                <w:szCs w:val="22"/>
              </w:rPr>
              <w:t xml:space="preserve">Moderately </w:t>
            </w:r>
          </w:p>
        </w:tc>
        <w:tc>
          <w:tcPr>
            <w:tcW w:w="2199" w:type="dxa"/>
            <w:tcBorders>
              <w:top w:val="single" w:sz="4" w:space="0" w:color="auto"/>
              <w:left w:val="single" w:sz="4" w:space="0" w:color="auto"/>
              <w:bottom w:val="single" w:sz="4" w:space="0" w:color="auto"/>
              <w:right w:val="single" w:sz="4" w:space="0" w:color="auto"/>
            </w:tcBorders>
          </w:tcPr>
          <w:p w14:paraId="3BF0C12F" w14:textId="07A04C93" w:rsidR="00686D04" w:rsidRPr="0080492A" w:rsidRDefault="00DC2BF2" w:rsidP="0080492A">
            <w:pPr>
              <w:contextualSpacing/>
              <w:rPr>
                <w:rFonts w:ascii="Cambria" w:eastAsia="Calibri" w:hAnsi="Cambria"/>
                <w:sz w:val="22"/>
                <w:szCs w:val="22"/>
              </w:rPr>
            </w:pPr>
            <w:r w:rsidRPr="0080492A">
              <w:rPr>
                <w:rFonts w:ascii="Cambria" w:eastAsia="Calibri" w:hAnsi="Cambria"/>
                <w:sz w:val="22"/>
                <w:szCs w:val="22"/>
              </w:rPr>
              <w:t>Moderately</w:t>
            </w:r>
          </w:p>
        </w:tc>
        <w:tc>
          <w:tcPr>
            <w:tcW w:w="2199" w:type="dxa"/>
            <w:tcBorders>
              <w:top w:val="single" w:sz="4" w:space="0" w:color="auto"/>
              <w:left w:val="single" w:sz="4" w:space="0" w:color="auto"/>
              <w:bottom w:val="single" w:sz="4" w:space="0" w:color="auto"/>
              <w:right w:val="single" w:sz="4" w:space="0" w:color="auto"/>
            </w:tcBorders>
          </w:tcPr>
          <w:p w14:paraId="257AC041" w14:textId="2BA6553B" w:rsidR="00686D04" w:rsidRPr="0080492A" w:rsidRDefault="00964411" w:rsidP="0080492A">
            <w:pPr>
              <w:contextualSpacing/>
              <w:rPr>
                <w:rFonts w:ascii="Cambria" w:eastAsia="Calibri" w:hAnsi="Cambria"/>
                <w:sz w:val="22"/>
                <w:szCs w:val="22"/>
              </w:rPr>
            </w:pPr>
            <w:r>
              <w:rPr>
                <w:rFonts w:ascii="Cambria" w:eastAsia="Calibri" w:hAnsi="Cambria"/>
                <w:sz w:val="22"/>
                <w:szCs w:val="22"/>
              </w:rPr>
              <w:t>0</w:t>
            </w:r>
          </w:p>
        </w:tc>
      </w:tr>
      <w:tr w:rsidR="00686D04" w:rsidRPr="0080492A" w14:paraId="6337E308" w14:textId="65F684E9" w:rsidTr="002D5F75">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651ADAA4" w14:textId="77777777" w:rsidR="00686D04" w:rsidRPr="0080492A" w:rsidRDefault="00686D04" w:rsidP="0080492A">
            <w:pPr>
              <w:pStyle w:val="ListParagraph"/>
              <w:numPr>
                <w:ilvl w:val="0"/>
                <w:numId w:val="3"/>
              </w:numPr>
              <w:ind w:firstLine="0"/>
              <w:contextualSpacing/>
              <w:rPr>
                <w:rFonts w:ascii="Cambria" w:hAnsi="Cambria"/>
                <w:sz w:val="22"/>
                <w:szCs w:val="22"/>
              </w:rPr>
            </w:pPr>
            <w:r w:rsidRPr="0080492A">
              <w:rPr>
                <w:rFonts w:ascii="Cambria" w:hAnsi="Cambria"/>
                <w:sz w:val="22"/>
                <w:szCs w:val="22"/>
              </w:rPr>
              <w:t xml:space="preserve">Extent to which issues recommended by women’s </w:t>
            </w:r>
            <w:proofErr w:type="spellStart"/>
            <w:r w:rsidRPr="0080492A">
              <w:rPr>
                <w:rFonts w:ascii="Cambria" w:hAnsi="Cambria"/>
                <w:sz w:val="22"/>
                <w:szCs w:val="22"/>
              </w:rPr>
              <w:t>organisations</w:t>
            </w:r>
            <w:proofErr w:type="spellEnd"/>
            <w:r w:rsidRPr="0080492A">
              <w:rPr>
                <w:rFonts w:ascii="Cambria" w:hAnsi="Cambria"/>
                <w:sz w:val="22"/>
                <w:szCs w:val="22"/>
              </w:rPr>
              <w:t xml:space="preserve"> are </w:t>
            </w:r>
            <w:r w:rsidRPr="0080492A">
              <w:rPr>
                <w:rFonts w:ascii="Cambria" w:hAnsi="Cambria"/>
                <w:sz w:val="22"/>
                <w:szCs w:val="22"/>
              </w:rPr>
              <w:lastRenderedPageBreak/>
              <w:t>included in the Country Report, based on your knowledge</w:t>
            </w:r>
          </w:p>
        </w:tc>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5242AEC7" w14:textId="77777777" w:rsidR="00686D04" w:rsidRPr="0080492A" w:rsidRDefault="00686D04" w:rsidP="0080492A">
            <w:pPr>
              <w:contextualSpacing/>
              <w:rPr>
                <w:rFonts w:ascii="Cambria" w:eastAsia="Calibri" w:hAnsi="Cambria"/>
                <w:sz w:val="22"/>
                <w:szCs w:val="22"/>
              </w:rPr>
            </w:pPr>
            <w:r w:rsidRPr="0080492A">
              <w:rPr>
                <w:rFonts w:ascii="Cambria" w:eastAsia="Calibri" w:hAnsi="Cambria"/>
                <w:sz w:val="22"/>
                <w:szCs w:val="22"/>
              </w:rPr>
              <w:lastRenderedPageBreak/>
              <w:t xml:space="preserve">Moderately </w:t>
            </w:r>
          </w:p>
        </w:tc>
        <w:tc>
          <w:tcPr>
            <w:tcW w:w="2199" w:type="dxa"/>
            <w:tcBorders>
              <w:top w:val="single" w:sz="4" w:space="0" w:color="auto"/>
              <w:left w:val="single" w:sz="4" w:space="0" w:color="auto"/>
              <w:bottom w:val="single" w:sz="4" w:space="0" w:color="auto"/>
              <w:right w:val="single" w:sz="4" w:space="0" w:color="auto"/>
            </w:tcBorders>
          </w:tcPr>
          <w:p w14:paraId="048A3E72" w14:textId="02C7078E" w:rsidR="00686D04" w:rsidRPr="0080492A" w:rsidRDefault="00FB4D5D" w:rsidP="0080492A">
            <w:pPr>
              <w:contextualSpacing/>
              <w:rPr>
                <w:rFonts w:ascii="Cambria" w:eastAsia="Calibri" w:hAnsi="Cambria"/>
                <w:sz w:val="22"/>
                <w:szCs w:val="22"/>
              </w:rPr>
            </w:pPr>
            <w:r>
              <w:rPr>
                <w:rFonts w:ascii="Cambria" w:eastAsia="Calibri" w:hAnsi="Cambria"/>
                <w:sz w:val="22"/>
                <w:szCs w:val="22"/>
              </w:rPr>
              <w:t>Moderately</w:t>
            </w:r>
          </w:p>
        </w:tc>
        <w:tc>
          <w:tcPr>
            <w:tcW w:w="2199" w:type="dxa"/>
            <w:tcBorders>
              <w:top w:val="single" w:sz="4" w:space="0" w:color="auto"/>
              <w:left w:val="single" w:sz="4" w:space="0" w:color="auto"/>
              <w:bottom w:val="single" w:sz="4" w:space="0" w:color="auto"/>
              <w:right w:val="single" w:sz="4" w:space="0" w:color="auto"/>
            </w:tcBorders>
          </w:tcPr>
          <w:p w14:paraId="3D55B94F" w14:textId="64FC15C4" w:rsidR="00686D04" w:rsidRPr="0080492A" w:rsidRDefault="00D7760C" w:rsidP="0080492A">
            <w:pPr>
              <w:contextualSpacing/>
              <w:rPr>
                <w:rFonts w:ascii="Cambria" w:eastAsia="Calibri" w:hAnsi="Cambria"/>
                <w:sz w:val="22"/>
                <w:szCs w:val="22"/>
              </w:rPr>
            </w:pPr>
            <w:r>
              <w:rPr>
                <w:rFonts w:ascii="Cambria" w:eastAsia="Calibri" w:hAnsi="Cambria"/>
                <w:sz w:val="22"/>
                <w:szCs w:val="22"/>
              </w:rPr>
              <w:t>0</w:t>
            </w:r>
          </w:p>
        </w:tc>
      </w:tr>
    </w:tbl>
    <w:p w14:paraId="720D8278" w14:textId="77777777" w:rsidR="008D359F" w:rsidRPr="0080492A" w:rsidRDefault="008D359F" w:rsidP="0080492A">
      <w:pPr>
        <w:contextualSpacing/>
        <w:rPr>
          <w:rFonts w:ascii="Cambria" w:hAnsi="Cambria"/>
          <w:sz w:val="22"/>
          <w:szCs w:val="22"/>
        </w:rPr>
      </w:pPr>
    </w:p>
    <w:p w14:paraId="3F493C0A" w14:textId="77777777" w:rsidR="00305D1D" w:rsidRPr="0080492A" w:rsidRDefault="00305D1D" w:rsidP="0080492A">
      <w:pPr>
        <w:contextualSpacing/>
        <w:rPr>
          <w:rFonts w:ascii="Cambria" w:hAnsi="Cambria"/>
          <w:sz w:val="22"/>
          <w:szCs w:val="22"/>
        </w:rPr>
      </w:pPr>
    </w:p>
    <w:p w14:paraId="60D046BD" w14:textId="11C689E9" w:rsidR="00305D1D" w:rsidRPr="0080492A" w:rsidRDefault="007F6C77" w:rsidP="0080492A">
      <w:pPr>
        <w:contextualSpacing/>
        <w:rPr>
          <w:rFonts w:ascii="Cambria" w:hAnsi="Cambria"/>
          <w:sz w:val="22"/>
          <w:szCs w:val="22"/>
        </w:rPr>
      </w:pPr>
      <w:r w:rsidRPr="0080492A">
        <w:rPr>
          <w:rFonts w:ascii="Cambria" w:hAnsi="Cambria"/>
          <w:sz w:val="22"/>
          <w:szCs w:val="22"/>
        </w:rPr>
        <w:t xml:space="preserve">This chapter offers an analysis of the extent to which the 2022 EU country report for Albania is </w:t>
      </w:r>
      <w:r w:rsidR="00135645" w:rsidRPr="0080492A">
        <w:rPr>
          <w:rFonts w:ascii="Cambria" w:hAnsi="Cambria"/>
          <w:sz w:val="22"/>
          <w:szCs w:val="22"/>
        </w:rPr>
        <w:t>gender mainstreamed</w:t>
      </w:r>
      <w:r w:rsidRPr="0080492A">
        <w:rPr>
          <w:rFonts w:ascii="Cambria" w:hAnsi="Cambria"/>
          <w:sz w:val="22"/>
          <w:szCs w:val="22"/>
        </w:rPr>
        <w:t>. It draws comparisons with the 2021 assessment report, which served as the baseline</w:t>
      </w:r>
      <w:r w:rsidR="00B91994" w:rsidRPr="0080492A">
        <w:rPr>
          <w:rFonts w:ascii="Cambria" w:hAnsi="Cambria"/>
          <w:sz w:val="22"/>
          <w:szCs w:val="22"/>
        </w:rPr>
        <w:t xml:space="preserve"> for further assessments. </w:t>
      </w:r>
      <w:r w:rsidR="00986ABC" w:rsidRPr="0080492A">
        <w:rPr>
          <w:rFonts w:ascii="Cambria" w:hAnsi="Cambria"/>
          <w:sz w:val="22"/>
          <w:szCs w:val="22"/>
        </w:rPr>
        <w:t xml:space="preserve">To conduct the assessment for this criterion AWEN </w:t>
      </w:r>
      <w:r w:rsidR="00FB4D5D" w:rsidRPr="0080492A">
        <w:rPr>
          <w:rFonts w:ascii="Cambria" w:hAnsi="Cambria"/>
          <w:sz w:val="22"/>
          <w:szCs w:val="22"/>
        </w:rPr>
        <w:t>analyzed</w:t>
      </w:r>
      <w:r w:rsidR="00986ABC" w:rsidRPr="0080492A">
        <w:rPr>
          <w:rFonts w:ascii="Cambria" w:hAnsi="Cambria"/>
          <w:sz w:val="22"/>
          <w:szCs w:val="22"/>
        </w:rPr>
        <w:t xml:space="preserve"> the 2022 EU Report for Albania against the eight criteria listed in the table above and conducted interviews with women’s CSOs for the eighth criteria to assess the extent to which issues recommended by women’s organizations were included in the Country report. </w:t>
      </w:r>
    </w:p>
    <w:p w14:paraId="3117F10E" w14:textId="77777777" w:rsidR="007F6C77" w:rsidRPr="0080492A" w:rsidRDefault="007F6C77" w:rsidP="0080492A">
      <w:pPr>
        <w:contextualSpacing/>
        <w:rPr>
          <w:rFonts w:ascii="Cambria" w:hAnsi="Cambria"/>
          <w:sz w:val="22"/>
          <w:szCs w:val="22"/>
        </w:rPr>
      </w:pPr>
    </w:p>
    <w:p w14:paraId="1BD28A1B" w14:textId="23EE792C" w:rsidR="00634E4E" w:rsidRPr="0080492A" w:rsidRDefault="00FB4D5D" w:rsidP="0080492A">
      <w:pPr>
        <w:contextualSpacing/>
        <w:rPr>
          <w:rFonts w:ascii="Cambria" w:hAnsi="Cambria"/>
          <w:sz w:val="22"/>
          <w:szCs w:val="22"/>
        </w:rPr>
      </w:pPr>
      <w:r w:rsidRPr="0080492A">
        <w:rPr>
          <w:rFonts w:ascii="Cambria" w:hAnsi="Cambria"/>
          <w:sz w:val="22"/>
          <w:szCs w:val="22"/>
        </w:rPr>
        <w:t xml:space="preserve">Gender is used 20 times (57% of the total times the word is used in the report) in Chapter 23, which includes fundamental rights. </w:t>
      </w:r>
      <w:r w:rsidR="004C5AAB" w:rsidRPr="0080492A">
        <w:rPr>
          <w:rFonts w:ascii="Cambria" w:hAnsi="Cambria"/>
          <w:sz w:val="22"/>
          <w:szCs w:val="22"/>
        </w:rPr>
        <w:t>Compared to the previous EU Report, gender is mentioned slightly more</w:t>
      </w:r>
      <w:r w:rsidR="00634E4E" w:rsidRPr="0080492A">
        <w:rPr>
          <w:rFonts w:ascii="Cambria" w:hAnsi="Cambria"/>
          <w:sz w:val="22"/>
          <w:szCs w:val="22"/>
        </w:rPr>
        <w:t>,</w:t>
      </w:r>
      <w:r w:rsidR="004C5AAB" w:rsidRPr="0080492A">
        <w:rPr>
          <w:rFonts w:ascii="Cambria" w:hAnsi="Cambria"/>
          <w:sz w:val="22"/>
          <w:szCs w:val="22"/>
        </w:rPr>
        <w:t xml:space="preserve"> while women and girls are mentioned less (43 in 2021 versus 35 in 2022). The first time we find gender mentioned in the 2022 report (excluding the summary) is on the public financial management portion within the analysis of political criteria, which focuses on Albania’s advances in gender-responsive budgeting. Previous sections of this chapter, including elections and parliament, only mention women once in the constitution of the new parliament emerging from the 2021 parliamentary elections. </w:t>
      </w:r>
    </w:p>
    <w:p w14:paraId="7681ADD2" w14:textId="77777777" w:rsidR="00634E4E" w:rsidRPr="0080492A" w:rsidRDefault="00634E4E" w:rsidP="0080492A">
      <w:pPr>
        <w:contextualSpacing/>
        <w:rPr>
          <w:rFonts w:ascii="Cambria" w:hAnsi="Cambria"/>
          <w:sz w:val="22"/>
          <w:szCs w:val="22"/>
        </w:rPr>
      </w:pPr>
    </w:p>
    <w:p w14:paraId="2A0D27E7" w14:textId="2F6AA2A6" w:rsidR="00721FA8" w:rsidRPr="0080492A" w:rsidRDefault="005D0CE9" w:rsidP="0080492A">
      <w:pPr>
        <w:contextualSpacing/>
        <w:rPr>
          <w:rFonts w:ascii="Cambria" w:hAnsi="Cambria"/>
          <w:sz w:val="22"/>
          <w:szCs w:val="22"/>
        </w:rPr>
      </w:pPr>
      <w:r w:rsidRPr="0080492A">
        <w:rPr>
          <w:rFonts w:ascii="Cambria" w:hAnsi="Cambria"/>
          <w:sz w:val="22"/>
          <w:szCs w:val="22"/>
        </w:rPr>
        <w:t xml:space="preserve">Similar to the 2021 EU Report, 15% of the chapters are gender-mainstreamed, as per the methodological approach of this assessment. Even though there are other chapters, such as Chapter 31 on Foreign, security and </w:t>
      </w:r>
      <w:r w:rsidR="00FB4D5D" w:rsidRPr="0080492A">
        <w:rPr>
          <w:rFonts w:ascii="Cambria" w:hAnsi="Cambria"/>
          <w:sz w:val="22"/>
          <w:szCs w:val="22"/>
        </w:rPr>
        <w:t>defense</w:t>
      </w:r>
      <w:r w:rsidRPr="0080492A">
        <w:rPr>
          <w:rFonts w:ascii="Cambria" w:hAnsi="Cambria"/>
          <w:sz w:val="22"/>
          <w:szCs w:val="22"/>
        </w:rPr>
        <w:t xml:space="preserve"> policy that mention</w:t>
      </w:r>
      <w:r w:rsidR="00634E4E" w:rsidRPr="0080492A">
        <w:rPr>
          <w:rFonts w:ascii="Cambria" w:hAnsi="Cambria"/>
          <w:sz w:val="22"/>
          <w:szCs w:val="22"/>
        </w:rPr>
        <w:t>s</w:t>
      </w:r>
      <w:r w:rsidRPr="0080492A">
        <w:rPr>
          <w:rFonts w:ascii="Cambria" w:hAnsi="Cambria"/>
          <w:sz w:val="22"/>
          <w:szCs w:val="22"/>
        </w:rPr>
        <w:t xml:space="preserve"> women once, this is not enough to be considered mainstreamed as it does not offer an analysis of barriers, a situation analysis of women in the specific sector or conclusions and recommendations. </w:t>
      </w:r>
    </w:p>
    <w:p w14:paraId="74AF6D14" w14:textId="2E0B8494" w:rsidR="00305D1D" w:rsidRPr="0080492A" w:rsidRDefault="00305D1D" w:rsidP="0080492A">
      <w:pPr>
        <w:contextualSpacing/>
        <w:rPr>
          <w:rFonts w:ascii="Cambria" w:hAnsi="Cambria"/>
          <w:sz w:val="22"/>
          <w:szCs w:val="22"/>
        </w:rPr>
      </w:pPr>
    </w:p>
    <w:p w14:paraId="453A371D" w14:textId="7C802AC2" w:rsidR="00305D1D" w:rsidRPr="0080492A" w:rsidRDefault="00FB4D5D" w:rsidP="0080492A">
      <w:pPr>
        <w:contextualSpacing/>
        <w:rPr>
          <w:rFonts w:ascii="Cambria" w:hAnsi="Cambria"/>
          <w:sz w:val="22"/>
          <w:szCs w:val="22"/>
        </w:rPr>
      </w:pPr>
      <w:r>
        <w:rPr>
          <w:rFonts w:ascii="Cambria" w:hAnsi="Cambria"/>
          <w:sz w:val="22"/>
          <w:szCs w:val="22"/>
        </w:rPr>
        <w:t>Chapter 23</w:t>
      </w:r>
      <w:r w:rsidR="00B91994" w:rsidRPr="0080492A">
        <w:rPr>
          <w:rFonts w:ascii="Cambria" w:hAnsi="Cambria"/>
          <w:sz w:val="22"/>
          <w:szCs w:val="22"/>
        </w:rPr>
        <w:t xml:space="preserve"> contains an overarching official recommendation that tackles the National Strategy on Gender Equality, the law on gender equality and calls for more gender-mainstreaming and gender-responsive budgeting for sectoral strategies. This is a departure from the 2021 report, which did not contain such a recommendation in Chapter 23 portion on fundamental rights. </w:t>
      </w:r>
      <w:r w:rsidR="00721FA8" w:rsidRPr="0080492A">
        <w:rPr>
          <w:rFonts w:ascii="Cambria" w:hAnsi="Cambria"/>
          <w:sz w:val="22"/>
          <w:szCs w:val="22"/>
        </w:rPr>
        <w:t xml:space="preserve"> It should be noted though </w:t>
      </w:r>
      <w:r w:rsidR="00F902AD" w:rsidRPr="0080492A">
        <w:rPr>
          <w:rFonts w:ascii="Cambria" w:hAnsi="Cambria"/>
          <w:sz w:val="22"/>
          <w:szCs w:val="22"/>
        </w:rPr>
        <w:t>those similar recommendations</w:t>
      </w:r>
      <w:r w:rsidR="00721FA8" w:rsidRPr="0080492A">
        <w:rPr>
          <w:rFonts w:ascii="Cambria" w:hAnsi="Cambria"/>
          <w:sz w:val="22"/>
          <w:szCs w:val="22"/>
        </w:rPr>
        <w:t xml:space="preserve"> were mentioned in the analysis portion of Chapter 23, but not as a standalone recommendation. </w:t>
      </w:r>
      <w:r w:rsidR="00B91994" w:rsidRPr="0080492A">
        <w:rPr>
          <w:rFonts w:ascii="Cambria" w:hAnsi="Cambria"/>
          <w:sz w:val="22"/>
          <w:szCs w:val="22"/>
        </w:rPr>
        <w:t xml:space="preserve">This is welcomed as it calls for a comprehensive approach towards gender equality, however it would be even more beneficial if the recommendations throughout the report are themselves more gender mainstreamed, instead of grouping gender equality in one overarching recommendation. </w:t>
      </w:r>
      <w:r w:rsidR="00416CDE" w:rsidRPr="0080492A">
        <w:rPr>
          <w:rFonts w:ascii="Cambria" w:hAnsi="Cambria"/>
          <w:sz w:val="22"/>
          <w:szCs w:val="22"/>
        </w:rPr>
        <w:t xml:space="preserve">While chapter 23 focuses extensively on gender-based violence, it does not include in its recommendations increased efforts and measures to address the phenomenon, even though it notes that legislation is still not fully aligned with international standards and mechanisms for reporting and treating cases of gender-based violence are not fully functional and effective. Considering the prevalence and the impact of gender-based violence in Albanian society, a stronger stance and dedicated recommendation in addressing the phenomenon would be welcomed in subsequent annual reports. </w:t>
      </w:r>
    </w:p>
    <w:p w14:paraId="6610397B" w14:textId="77777777" w:rsidR="00A1493A" w:rsidRPr="0080492A" w:rsidRDefault="00A1493A" w:rsidP="0080492A">
      <w:pPr>
        <w:contextualSpacing/>
        <w:rPr>
          <w:rFonts w:ascii="Cambria" w:hAnsi="Cambria"/>
          <w:sz w:val="22"/>
          <w:szCs w:val="22"/>
        </w:rPr>
      </w:pPr>
    </w:p>
    <w:p w14:paraId="3C6679B9" w14:textId="4258905D" w:rsidR="00C22CDB" w:rsidRPr="0080492A" w:rsidRDefault="00A1493A" w:rsidP="0080492A">
      <w:pPr>
        <w:contextualSpacing/>
        <w:rPr>
          <w:rFonts w:ascii="Cambria" w:hAnsi="Cambria"/>
          <w:sz w:val="22"/>
          <w:szCs w:val="22"/>
        </w:rPr>
      </w:pPr>
      <w:r w:rsidRPr="0080492A">
        <w:rPr>
          <w:rFonts w:ascii="Cambria" w:hAnsi="Cambria"/>
          <w:sz w:val="22"/>
          <w:szCs w:val="22"/>
        </w:rPr>
        <w:t xml:space="preserve">Gender is also mainstreamed somewhat in Chapter 19 Social Policy and Employment, which provides more sex-disaggregated data on employment and notes gender inequalities in the </w:t>
      </w:r>
      <w:proofErr w:type="spellStart"/>
      <w:r w:rsidRPr="0080492A">
        <w:rPr>
          <w:rFonts w:ascii="Cambria" w:hAnsi="Cambria"/>
          <w:sz w:val="22"/>
          <w:szCs w:val="22"/>
        </w:rPr>
        <w:t>labour</w:t>
      </w:r>
      <w:proofErr w:type="spellEnd"/>
      <w:r w:rsidRPr="0080492A">
        <w:rPr>
          <w:rFonts w:ascii="Cambria" w:hAnsi="Cambria"/>
          <w:sz w:val="22"/>
          <w:szCs w:val="22"/>
        </w:rPr>
        <w:t xml:space="preserve"> market several times throughout the analysis. However, these are not materialized into a gender-targeted recommendation for this chapter. The first recommendation “adopt the 2023-2030 strategy for employment and skills, incorporating objectives of the decent work agenda, the Youth Guarantee scheme, as well as green and digital transition and provide adequate human and </w:t>
      </w:r>
      <w:r w:rsidRPr="0080492A">
        <w:rPr>
          <w:rFonts w:ascii="Cambria" w:hAnsi="Cambria"/>
          <w:sz w:val="22"/>
          <w:szCs w:val="22"/>
        </w:rPr>
        <w:lastRenderedPageBreak/>
        <w:t xml:space="preserve">financial resources or its implementation” could have been gender mainstreamed by including in addition to youth guarantee also provisions for addressing gender inequalities through the new strategy for employment and skills. The recommendation in chapter 23 to implement the National Strategy on Gender Equality and the law on gender equality is inclusive of employment, however the purpose of mainstreaming, as foreseen in articles 2, 3 and 13 of the EU Treaty is to include gender throughout the chapters, rather than as a standalone issue. </w:t>
      </w:r>
    </w:p>
    <w:p w14:paraId="57442429" w14:textId="77777777" w:rsidR="00C22CDB" w:rsidRPr="0080492A" w:rsidRDefault="00C22CDB" w:rsidP="0080492A">
      <w:pPr>
        <w:contextualSpacing/>
        <w:rPr>
          <w:rFonts w:ascii="Cambria" w:hAnsi="Cambria"/>
          <w:sz w:val="22"/>
          <w:szCs w:val="22"/>
        </w:rPr>
      </w:pPr>
    </w:p>
    <w:p w14:paraId="70959673" w14:textId="7DF227FD" w:rsidR="00C22CDB" w:rsidRPr="0080492A" w:rsidRDefault="00C22CDB" w:rsidP="0080492A">
      <w:pPr>
        <w:contextualSpacing/>
        <w:rPr>
          <w:rFonts w:ascii="Cambria" w:hAnsi="Cambria"/>
          <w:sz w:val="22"/>
          <w:szCs w:val="22"/>
        </w:rPr>
      </w:pPr>
      <w:r w:rsidRPr="0080492A">
        <w:rPr>
          <w:rFonts w:ascii="Cambria" w:hAnsi="Cambria"/>
          <w:sz w:val="22"/>
          <w:szCs w:val="22"/>
        </w:rPr>
        <w:t xml:space="preserve">The second official recommendation of the report is found in chapter 28 Consumer and Health Protection and it is phrased almost exactly the same as </w:t>
      </w:r>
      <w:r w:rsidR="00A118E4" w:rsidRPr="0080492A">
        <w:rPr>
          <w:rFonts w:ascii="Cambria" w:hAnsi="Cambria"/>
          <w:sz w:val="22"/>
          <w:szCs w:val="22"/>
        </w:rPr>
        <w:t xml:space="preserve">in the 2021 EU </w:t>
      </w:r>
      <w:proofErr w:type="gramStart"/>
      <w:r w:rsidR="00A118E4" w:rsidRPr="0080492A">
        <w:rPr>
          <w:rFonts w:ascii="Cambria" w:hAnsi="Cambria"/>
          <w:sz w:val="22"/>
          <w:szCs w:val="22"/>
        </w:rPr>
        <w:t>Report..</w:t>
      </w:r>
      <w:proofErr w:type="gramEnd"/>
      <w:r w:rsidR="00A118E4" w:rsidRPr="0080492A">
        <w:rPr>
          <w:rFonts w:ascii="Cambria" w:hAnsi="Cambria"/>
          <w:sz w:val="22"/>
          <w:szCs w:val="22"/>
        </w:rPr>
        <w:t xml:space="preserve"> Access to justice, with a specific focus on women, is found under the section on anti-corruption of Chapter 23 (page 24), a topic that was not mentioned in the 2021 report and an issue that women’s CSOs have raised over the years. </w:t>
      </w:r>
      <w:r w:rsidR="00DD3DB7">
        <w:rPr>
          <w:rFonts w:ascii="Cambria" w:hAnsi="Cambria"/>
          <w:sz w:val="22"/>
          <w:szCs w:val="22"/>
        </w:rPr>
        <w:t xml:space="preserve"> Albania’s is the only report that recognizes the disproportionate impact of corruption on women’s access to social, health and education services and it is a </w:t>
      </w:r>
      <w:r w:rsidR="00A118E4" w:rsidRPr="0080492A">
        <w:rPr>
          <w:rFonts w:ascii="Cambria" w:hAnsi="Cambria"/>
          <w:sz w:val="22"/>
          <w:szCs w:val="22"/>
        </w:rPr>
        <w:t>welcomed addition to the EU report</w:t>
      </w:r>
      <w:r w:rsidR="00DD3DB7">
        <w:rPr>
          <w:rFonts w:ascii="Cambria" w:hAnsi="Cambria"/>
          <w:sz w:val="22"/>
          <w:szCs w:val="22"/>
        </w:rPr>
        <w:t xml:space="preserve"> and a reminder of the need for a better understanding of how corruption specifically impacts women and men</w:t>
      </w:r>
      <w:r w:rsidR="00A118E4" w:rsidRPr="0080492A">
        <w:rPr>
          <w:rFonts w:ascii="Cambria" w:hAnsi="Cambria"/>
          <w:sz w:val="22"/>
          <w:szCs w:val="22"/>
        </w:rPr>
        <w:t xml:space="preserve">. </w:t>
      </w:r>
    </w:p>
    <w:p w14:paraId="303E9DBA" w14:textId="77777777" w:rsidR="00A41A53" w:rsidRPr="0080492A" w:rsidRDefault="00A41A53" w:rsidP="0080492A">
      <w:pPr>
        <w:contextualSpacing/>
        <w:rPr>
          <w:rFonts w:ascii="Cambria" w:hAnsi="Cambria"/>
          <w:sz w:val="22"/>
          <w:szCs w:val="22"/>
        </w:rPr>
      </w:pPr>
    </w:p>
    <w:p w14:paraId="748ED715" w14:textId="1C3E8C6C" w:rsidR="00416CDE" w:rsidRPr="0080492A" w:rsidRDefault="007D2900" w:rsidP="0080492A">
      <w:pPr>
        <w:contextualSpacing/>
        <w:rPr>
          <w:rFonts w:ascii="Cambria" w:hAnsi="Cambria"/>
          <w:sz w:val="22"/>
          <w:szCs w:val="22"/>
        </w:rPr>
      </w:pPr>
      <w:r w:rsidRPr="0080492A">
        <w:rPr>
          <w:rFonts w:ascii="Cambria" w:hAnsi="Cambria"/>
          <w:sz w:val="22"/>
          <w:szCs w:val="22"/>
        </w:rPr>
        <w:t>In the 2021 EU Report for Albania, the narrative of Chapter 23 contained a similar recommendation to the one made in the 2022 EU Report. The only difference is that the 2022 report includes this in the official recommendations in the summary for chapter 23, while the previous report contained it within the analysis and not as a targeted recommendation to Albanian authorities. Chapter 18 on statistics calls on Albanian authorities to “produce disaggregated data for certain groups, especially prevalence of violence and harassment at work; and on data disaggregated by both sex and geographical location, age, ethnicity, disabilities and migratory status.” (</w:t>
      </w:r>
      <w:r w:rsidR="00F902AD" w:rsidRPr="0080492A">
        <w:rPr>
          <w:rFonts w:ascii="Cambria" w:hAnsi="Cambria"/>
          <w:sz w:val="22"/>
          <w:szCs w:val="22"/>
        </w:rPr>
        <w:t>Page</w:t>
      </w:r>
      <w:r w:rsidRPr="0080492A">
        <w:rPr>
          <w:rFonts w:ascii="Cambria" w:hAnsi="Cambria"/>
          <w:sz w:val="22"/>
          <w:szCs w:val="22"/>
        </w:rPr>
        <w:t xml:space="preserve"> 65). There was no such recommendation in the 2021 report and disaggregated data, especially relates to violence against women has been a concern of women’s civil society organizations raised in different shadow </w:t>
      </w:r>
      <w:proofErr w:type="gramStart"/>
      <w:r w:rsidRPr="0080492A">
        <w:rPr>
          <w:rFonts w:ascii="Cambria" w:hAnsi="Cambria"/>
          <w:sz w:val="22"/>
          <w:szCs w:val="22"/>
        </w:rPr>
        <w:t>reports.</w:t>
      </w:r>
      <w:r w:rsidR="009322B9" w:rsidRPr="0080492A">
        <w:rPr>
          <w:rFonts w:ascii="Cambria" w:hAnsi="Cambria"/>
          <w:sz w:val="22"/>
          <w:szCs w:val="22"/>
        </w:rPr>
        <w:t>.</w:t>
      </w:r>
      <w:proofErr w:type="gramEnd"/>
      <w:r w:rsidR="009322B9" w:rsidRPr="0080492A">
        <w:rPr>
          <w:rFonts w:ascii="Cambria" w:hAnsi="Cambria"/>
          <w:sz w:val="22"/>
          <w:szCs w:val="22"/>
        </w:rPr>
        <w:t xml:space="preserve"> Lastly, two unofficial recommendations target measures to combat gender-based violence. Similar to the 2021 report one recommendation focuses on reintegration </w:t>
      </w:r>
      <w:proofErr w:type="spellStart"/>
      <w:r w:rsidR="009322B9" w:rsidRPr="0080492A">
        <w:rPr>
          <w:rFonts w:ascii="Cambria" w:hAnsi="Cambria"/>
          <w:sz w:val="22"/>
          <w:szCs w:val="22"/>
        </w:rPr>
        <w:t>programmes</w:t>
      </w:r>
      <w:proofErr w:type="spellEnd"/>
      <w:r w:rsidR="009322B9" w:rsidRPr="0080492A">
        <w:rPr>
          <w:rFonts w:ascii="Cambria" w:hAnsi="Cambria"/>
          <w:sz w:val="22"/>
          <w:szCs w:val="22"/>
        </w:rPr>
        <w:t xml:space="preserve"> and coordinated referral mechanisms. Differently from the 2021 report, it also calls upon Albanian authorities to improve law enforcement response and institutional messages on ending violence against women through awareness raising and prevention. These are issues that have been raised by different international mechanisms (such as IC, CEDAW) and continuously by women’s CSOs. </w:t>
      </w:r>
      <w:r w:rsidR="0072529C" w:rsidRPr="0080492A">
        <w:rPr>
          <w:rFonts w:ascii="Cambria" w:hAnsi="Cambria"/>
          <w:sz w:val="22"/>
          <w:szCs w:val="22"/>
        </w:rPr>
        <w:t xml:space="preserve">Chapter 19 makes specific mention of the need to revise the national legislation to align with the recently adopted ILO Convention on “Violence and Harassment in the world of work” (page 91). </w:t>
      </w:r>
    </w:p>
    <w:p w14:paraId="410A7804" w14:textId="77777777" w:rsidR="00B91994" w:rsidRPr="0080492A" w:rsidRDefault="00B91994" w:rsidP="0080492A">
      <w:pPr>
        <w:contextualSpacing/>
        <w:rPr>
          <w:rFonts w:ascii="Cambria" w:hAnsi="Cambria"/>
          <w:sz w:val="22"/>
          <w:szCs w:val="22"/>
        </w:rPr>
      </w:pPr>
    </w:p>
    <w:p w14:paraId="5E1ED623" w14:textId="1947EEA1" w:rsidR="00305D1D" w:rsidRPr="0080492A" w:rsidRDefault="00C22CDB" w:rsidP="0080492A">
      <w:pPr>
        <w:contextualSpacing/>
        <w:rPr>
          <w:rFonts w:ascii="Cambria" w:hAnsi="Cambria"/>
          <w:sz w:val="22"/>
          <w:szCs w:val="22"/>
        </w:rPr>
      </w:pPr>
      <w:r w:rsidRPr="0080492A">
        <w:rPr>
          <w:rFonts w:ascii="Cambria" w:hAnsi="Cambria"/>
          <w:sz w:val="22"/>
          <w:szCs w:val="22"/>
        </w:rPr>
        <w:t>Like last year’s report, s</w:t>
      </w:r>
      <w:r w:rsidR="007D2900" w:rsidRPr="0080492A">
        <w:rPr>
          <w:rFonts w:ascii="Cambria" w:hAnsi="Cambria"/>
          <w:sz w:val="22"/>
          <w:szCs w:val="22"/>
        </w:rPr>
        <w:t>ex disaggregated data is provided primarily on women’s political participation (for both local and parliamentary elections)</w:t>
      </w:r>
      <w:r w:rsidR="004C090E" w:rsidRPr="0080492A">
        <w:rPr>
          <w:rFonts w:ascii="Cambria" w:hAnsi="Cambria"/>
          <w:sz w:val="22"/>
          <w:szCs w:val="22"/>
        </w:rPr>
        <w:t>, access to health services,</w:t>
      </w:r>
      <w:r w:rsidRPr="0080492A">
        <w:rPr>
          <w:rFonts w:ascii="Cambria" w:hAnsi="Cambria"/>
          <w:sz w:val="22"/>
          <w:szCs w:val="22"/>
        </w:rPr>
        <w:t xml:space="preserve"> and women’s </w:t>
      </w:r>
      <w:proofErr w:type="spellStart"/>
      <w:r w:rsidRPr="0080492A">
        <w:rPr>
          <w:rFonts w:ascii="Cambria" w:hAnsi="Cambria"/>
          <w:sz w:val="22"/>
          <w:szCs w:val="22"/>
        </w:rPr>
        <w:t>labour</w:t>
      </w:r>
      <w:proofErr w:type="spellEnd"/>
      <w:r w:rsidRPr="0080492A">
        <w:rPr>
          <w:rFonts w:ascii="Cambria" w:hAnsi="Cambria"/>
          <w:sz w:val="22"/>
          <w:szCs w:val="22"/>
        </w:rPr>
        <w:t xml:space="preserve"> market participation. The section on gender-based violence only provides information on the number of femicides, while other reported data are not disaggregated. Disaggregated data are also provided in relation to human trafficking, which predominantly affect women. Last year’s recommendation on political representation to review the sequencing of women candidates in lists to enhance their presence in winning positions and the fact that representation of women in election administration remains insufficient was not repeated in the 2022 EU Report. With the 2023 local elections held in May, we expect the upcoming report to get back to this recommendation and other observations on women’s political representation at the local level. </w:t>
      </w:r>
      <w:r w:rsidR="004C090E" w:rsidRPr="0080492A">
        <w:rPr>
          <w:rFonts w:ascii="Cambria" w:hAnsi="Cambria"/>
          <w:sz w:val="22"/>
          <w:szCs w:val="22"/>
        </w:rPr>
        <w:t xml:space="preserve">While the EU reports use sex-disaggregated data to a moderate extent, there is room for improvement especially in areas such as property rights, access to justice, agriculture, business environment and entrepreneurship and education. </w:t>
      </w:r>
    </w:p>
    <w:p w14:paraId="01731681" w14:textId="2AAEF88F" w:rsidR="1FF48150" w:rsidRPr="0080492A" w:rsidRDefault="1FF48150" w:rsidP="0080492A">
      <w:pPr>
        <w:contextualSpacing/>
        <w:rPr>
          <w:rFonts w:ascii="Cambria" w:hAnsi="Cambria"/>
          <w:color w:val="4472C4" w:themeColor="accent1"/>
          <w:sz w:val="22"/>
          <w:szCs w:val="22"/>
        </w:rPr>
      </w:pPr>
    </w:p>
    <w:p w14:paraId="6A86CFE1" w14:textId="4E2731C3" w:rsidR="00382821" w:rsidRDefault="00986ABC" w:rsidP="0080492A">
      <w:pPr>
        <w:contextualSpacing/>
        <w:rPr>
          <w:rFonts w:ascii="Cambria" w:hAnsi="Cambria"/>
          <w:color w:val="000000" w:themeColor="text1"/>
          <w:sz w:val="22"/>
          <w:szCs w:val="22"/>
        </w:rPr>
      </w:pPr>
      <w:r w:rsidRPr="0080492A">
        <w:rPr>
          <w:rFonts w:ascii="Cambria" w:hAnsi="Cambria"/>
          <w:color w:val="000000" w:themeColor="text1"/>
          <w:sz w:val="22"/>
          <w:szCs w:val="22"/>
        </w:rPr>
        <w:t xml:space="preserve">The 2021 EU Report contained one reference to a concern raised by </w:t>
      </w:r>
      <w:r w:rsidR="00382821">
        <w:rPr>
          <w:rFonts w:ascii="Cambria" w:hAnsi="Cambria"/>
          <w:color w:val="000000" w:themeColor="text1"/>
          <w:sz w:val="22"/>
          <w:szCs w:val="22"/>
        </w:rPr>
        <w:t xml:space="preserve">the </w:t>
      </w:r>
      <w:r w:rsidRPr="0080492A">
        <w:rPr>
          <w:rFonts w:ascii="Cambria" w:hAnsi="Cambria"/>
          <w:color w:val="000000" w:themeColor="text1"/>
          <w:sz w:val="22"/>
          <w:szCs w:val="22"/>
        </w:rPr>
        <w:t>AWEN member</w:t>
      </w:r>
      <w:r w:rsidR="00382821">
        <w:rPr>
          <w:rFonts w:ascii="Cambria" w:hAnsi="Cambria"/>
          <w:color w:val="000000" w:themeColor="text1"/>
          <w:sz w:val="22"/>
          <w:szCs w:val="22"/>
        </w:rPr>
        <w:t>,</w:t>
      </w:r>
      <w:r w:rsidRPr="0080492A">
        <w:rPr>
          <w:rFonts w:ascii="Cambria" w:hAnsi="Cambria"/>
          <w:color w:val="000000" w:themeColor="text1"/>
          <w:sz w:val="22"/>
          <w:szCs w:val="22"/>
        </w:rPr>
        <w:t xml:space="preserve"> G</w:t>
      </w:r>
      <w:r w:rsidR="00382821">
        <w:rPr>
          <w:rFonts w:ascii="Cambria" w:hAnsi="Cambria"/>
          <w:color w:val="000000" w:themeColor="text1"/>
          <w:sz w:val="22"/>
          <w:szCs w:val="22"/>
        </w:rPr>
        <w:t xml:space="preserve">ender </w:t>
      </w:r>
      <w:proofErr w:type="spellStart"/>
      <w:r w:rsidR="00382821">
        <w:rPr>
          <w:rFonts w:ascii="Cambria" w:hAnsi="Cambria"/>
          <w:color w:val="000000" w:themeColor="text1"/>
          <w:sz w:val="22"/>
          <w:szCs w:val="22"/>
        </w:rPr>
        <w:t>Allaince</w:t>
      </w:r>
      <w:proofErr w:type="spellEnd"/>
      <w:r w:rsidR="00382821">
        <w:rPr>
          <w:rFonts w:ascii="Cambria" w:hAnsi="Cambria"/>
          <w:color w:val="000000" w:themeColor="text1"/>
          <w:sz w:val="22"/>
          <w:szCs w:val="22"/>
        </w:rPr>
        <w:t xml:space="preserve"> for development Center (GADC)</w:t>
      </w:r>
      <w:r w:rsidRPr="0080492A">
        <w:rPr>
          <w:rFonts w:ascii="Cambria" w:hAnsi="Cambria"/>
          <w:color w:val="000000" w:themeColor="text1"/>
          <w:sz w:val="22"/>
          <w:szCs w:val="22"/>
        </w:rPr>
        <w:t xml:space="preserve">on the proportion of women in the informal </w:t>
      </w:r>
      <w:proofErr w:type="spellStart"/>
      <w:r w:rsidRPr="0080492A">
        <w:rPr>
          <w:rFonts w:ascii="Cambria" w:hAnsi="Cambria"/>
          <w:color w:val="000000" w:themeColor="text1"/>
          <w:sz w:val="22"/>
          <w:szCs w:val="22"/>
        </w:rPr>
        <w:t>labour</w:t>
      </w:r>
      <w:proofErr w:type="spellEnd"/>
      <w:r w:rsidRPr="0080492A">
        <w:rPr>
          <w:rFonts w:ascii="Cambria" w:hAnsi="Cambria"/>
          <w:color w:val="000000" w:themeColor="text1"/>
          <w:sz w:val="22"/>
          <w:szCs w:val="22"/>
        </w:rPr>
        <w:t xml:space="preserve"> market </w:t>
      </w:r>
      <w:r w:rsidRPr="0080492A">
        <w:rPr>
          <w:rFonts w:ascii="Cambria" w:hAnsi="Cambria"/>
          <w:color w:val="000000" w:themeColor="text1"/>
          <w:sz w:val="22"/>
          <w:szCs w:val="22"/>
        </w:rPr>
        <w:lastRenderedPageBreak/>
        <w:t xml:space="preserve">without proper </w:t>
      </w:r>
      <w:proofErr w:type="gramStart"/>
      <w:r w:rsidRPr="0080492A">
        <w:rPr>
          <w:rFonts w:ascii="Cambria" w:hAnsi="Cambria"/>
          <w:color w:val="000000" w:themeColor="text1"/>
          <w:sz w:val="22"/>
          <w:szCs w:val="22"/>
        </w:rPr>
        <w:t>protection.</w:t>
      </w:r>
      <w:r w:rsidR="00E70BA0" w:rsidRPr="0080492A">
        <w:rPr>
          <w:rFonts w:ascii="Cambria" w:hAnsi="Cambria"/>
          <w:color w:val="000000" w:themeColor="text1"/>
          <w:sz w:val="22"/>
          <w:szCs w:val="22"/>
        </w:rPr>
        <w:t>.</w:t>
      </w:r>
      <w:proofErr w:type="gramEnd"/>
      <w:r w:rsidR="00E70BA0" w:rsidRPr="0080492A">
        <w:rPr>
          <w:rFonts w:ascii="Cambria" w:hAnsi="Cambria"/>
          <w:color w:val="000000" w:themeColor="text1"/>
          <w:sz w:val="22"/>
          <w:szCs w:val="22"/>
        </w:rPr>
        <w:t xml:space="preserve"> This year’s report contains a lot of the same concerns and issues raised by the previous report, which are very much in line with concerns raised by women’s CSOs, especially in the area of gender-based violence. </w:t>
      </w:r>
    </w:p>
    <w:p w14:paraId="58E9663B" w14:textId="77777777" w:rsidR="00382821" w:rsidRDefault="00E70BA0" w:rsidP="0080492A">
      <w:pPr>
        <w:contextualSpacing/>
        <w:rPr>
          <w:rFonts w:ascii="Cambria" w:hAnsi="Cambria"/>
          <w:color w:val="000000" w:themeColor="text1"/>
          <w:sz w:val="22"/>
          <w:szCs w:val="22"/>
        </w:rPr>
      </w:pPr>
      <w:r w:rsidRPr="0080492A">
        <w:rPr>
          <w:rFonts w:ascii="Cambria" w:hAnsi="Cambria"/>
          <w:color w:val="000000" w:themeColor="text1"/>
          <w:sz w:val="22"/>
          <w:szCs w:val="22"/>
        </w:rPr>
        <w:t xml:space="preserve">It is positive to note that there is a stronger effort on the role of law enforcement and prevention compared to the previous report, which is welcomed and in line with what AWEN members have raised. </w:t>
      </w:r>
      <w:r w:rsidR="00AB1B13" w:rsidRPr="0080492A">
        <w:rPr>
          <w:rFonts w:ascii="Cambria" w:hAnsi="Cambria"/>
          <w:color w:val="000000" w:themeColor="text1"/>
          <w:sz w:val="22"/>
          <w:szCs w:val="22"/>
        </w:rPr>
        <w:t>Based on interviews</w:t>
      </w:r>
      <w:r w:rsidR="00454391" w:rsidRPr="0080492A">
        <w:rPr>
          <w:rFonts w:ascii="Cambria" w:hAnsi="Cambria"/>
          <w:color w:val="000000" w:themeColor="text1"/>
          <w:sz w:val="22"/>
          <w:szCs w:val="22"/>
        </w:rPr>
        <w:t xml:space="preserve">, several women’s CSOs have provided recommendations to the 2022 EU Report, in the area of human trafficking for instance and security agenda. </w:t>
      </w:r>
    </w:p>
    <w:p w14:paraId="0D03BCCE" w14:textId="27208A42" w:rsidR="00382821" w:rsidRDefault="00382821" w:rsidP="00382821">
      <w:pPr>
        <w:contextualSpacing/>
        <w:rPr>
          <w:rFonts w:ascii="Cambria" w:hAnsi="Cambria"/>
          <w:color w:val="000000" w:themeColor="text1"/>
          <w:sz w:val="22"/>
          <w:szCs w:val="22"/>
        </w:rPr>
      </w:pPr>
      <w:r>
        <w:rPr>
          <w:rFonts w:ascii="Cambria" w:hAnsi="Cambria"/>
          <w:color w:val="000000" w:themeColor="text1"/>
          <w:sz w:val="22"/>
          <w:szCs w:val="22"/>
        </w:rPr>
        <w:t xml:space="preserve">In the EU Progress Report 2022 are mentioned two issues raised by Vatra Center an organization member of AWEN: 1) </w:t>
      </w:r>
      <w:r w:rsidRPr="00382821">
        <w:rPr>
          <w:rFonts w:ascii="Cambria" w:hAnsi="Cambria"/>
          <w:color w:val="000000" w:themeColor="text1"/>
          <w:sz w:val="22"/>
          <w:szCs w:val="22"/>
        </w:rPr>
        <w:t>Increased funding by the Albanian Government for the shelters of victims of trafficking managed by CSOs</w:t>
      </w:r>
      <w:r>
        <w:rPr>
          <w:rFonts w:ascii="Cambria" w:hAnsi="Cambria"/>
          <w:color w:val="000000" w:themeColor="text1"/>
          <w:sz w:val="22"/>
          <w:szCs w:val="22"/>
        </w:rPr>
        <w:t xml:space="preserve">; 2) </w:t>
      </w:r>
      <w:r w:rsidRPr="00382821">
        <w:rPr>
          <w:rFonts w:ascii="Cambria" w:hAnsi="Cambria"/>
          <w:color w:val="000000" w:themeColor="text1"/>
          <w:sz w:val="22"/>
          <w:szCs w:val="22"/>
        </w:rPr>
        <w:t>Financial support by the Albanian government for the moving units for the identification of potential victims and victims of trafficking</w:t>
      </w:r>
      <w:r>
        <w:rPr>
          <w:rFonts w:ascii="Cambria" w:hAnsi="Cambria"/>
          <w:color w:val="000000" w:themeColor="text1"/>
          <w:sz w:val="22"/>
          <w:szCs w:val="22"/>
        </w:rPr>
        <w:t xml:space="preserve">. </w:t>
      </w:r>
      <w:r w:rsidRPr="00382821">
        <w:rPr>
          <w:rFonts w:ascii="Cambria" w:hAnsi="Cambria"/>
          <w:color w:val="000000" w:themeColor="text1"/>
          <w:sz w:val="22"/>
          <w:szCs w:val="22"/>
        </w:rPr>
        <w:t>GBV&amp; Violence against women</w:t>
      </w:r>
      <w:r>
        <w:rPr>
          <w:rFonts w:ascii="Cambria" w:hAnsi="Cambria"/>
          <w:color w:val="000000" w:themeColor="text1"/>
          <w:sz w:val="22"/>
          <w:szCs w:val="22"/>
        </w:rPr>
        <w:t xml:space="preserve">. </w:t>
      </w:r>
      <w:r w:rsidRPr="00382821">
        <w:rPr>
          <w:rFonts w:ascii="Cambria" w:hAnsi="Cambria"/>
          <w:color w:val="000000" w:themeColor="text1"/>
          <w:sz w:val="22"/>
          <w:szCs w:val="22"/>
        </w:rPr>
        <w:t>Other recommendations given by women's organizations, including AW</w:t>
      </w:r>
      <w:r>
        <w:rPr>
          <w:rFonts w:ascii="Cambria" w:hAnsi="Cambria"/>
          <w:color w:val="000000" w:themeColor="text1"/>
          <w:sz w:val="22"/>
          <w:szCs w:val="22"/>
        </w:rPr>
        <w:t>EN</w:t>
      </w:r>
      <w:r w:rsidRPr="00382821">
        <w:rPr>
          <w:rFonts w:ascii="Cambria" w:hAnsi="Cambria"/>
          <w:color w:val="000000" w:themeColor="text1"/>
          <w:sz w:val="22"/>
          <w:szCs w:val="22"/>
        </w:rPr>
        <w:t xml:space="preserve"> members, </w:t>
      </w:r>
      <w:r>
        <w:rPr>
          <w:rFonts w:ascii="Cambria" w:hAnsi="Cambria"/>
          <w:color w:val="000000" w:themeColor="text1"/>
          <w:sz w:val="22"/>
          <w:szCs w:val="22"/>
        </w:rPr>
        <w:t>during the consultation meetings are included to the EU report such as:</w:t>
      </w:r>
    </w:p>
    <w:p w14:paraId="636ED65E" w14:textId="77777777" w:rsidR="00382821" w:rsidRDefault="00382821" w:rsidP="00382821">
      <w:pPr>
        <w:pStyle w:val="ListParagraph"/>
        <w:numPr>
          <w:ilvl w:val="0"/>
          <w:numId w:val="26"/>
        </w:numPr>
        <w:contextualSpacing/>
        <w:rPr>
          <w:rFonts w:ascii="Cambria" w:hAnsi="Cambria"/>
          <w:color w:val="000000" w:themeColor="text1"/>
          <w:sz w:val="22"/>
          <w:szCs w:val="22"/>
        </w:rPr>
      </w:pPr>
      <w:r w:rsidRPr="00EC0B84">
        <w:rPr>
          <w:rFonts w:ascii="Cambria" w:hAnsi="Cambria"/>
          <w:color w:val="000000" w:themeColor="text1"/>
          <w:sz w:val="22"/>
          <w:szCs w:val="22"/>
        </w:rPr>
        <w:t>Government structures should allocate a concrete and sufficient budget to this category of social services in the country, not remaining dependent on external funds (donors).</w:t>
      </w:r>
    </w:p>
    <w:p w14:paraId="2E22C272" w14:textId="77777777" w:rsidR="00382821" w:rsidRDefault="00382821" w:rsidP="00382821">
      <w:pPr>
        <w:pStyle w:val="ListParagraph"/>
        <w:numPr>
          <w:ilvl w:val="0"/>
          <w:numId w:val="26"/>
        </w:numPr>
        <w:contextualSpacing/>
        <w:rPr>
          <w:rFonts w:ascii="Cambria" w:hAnsi="Cambria"/>
          <w:color w:val="000000" w:themeColor="text1"/>
          <w:sz w:val="22"/>
          <w:szCs w:val="22"/>
        </w:rPr>
      </w:pPr>
      <w:r>
        <w:rPr>
          <w:rFonts w:ascii="Cambria" w:hAnsi="Cambria"/>
          <w:color w:val="000000" w:themeColor="text1"/>
          <w:sz w:val="22"/>
          <w:szCs w:val="22"/>
        </w:rPr>
        <w:t>T</w:t>
      </w:r>
      <w:r w:rsidRPr="00EC0B84">
        <w:rPr>
          <w:rFonts w:ascii="Cambria" w:hAnsi="Cambria"/>
          <w:color w:val="000000" w:themeColor="text1"/>
          <w:sz w:val="22"/>
          <w:szCs w:val="22"/>
        </w:rPr>
        <w:t>here is an immediate need to provide concrete financial support for all those women organizations that play a vital role in protecting and empowering vulnerable girls and women, while pushing forward gender equality standards in the country.</w:t>
      </w:r>
    </w:p>
    <w:p w14:paraId="068A5148" w14:textId="77777777" w:rsidR="00382821" w:rsidRDefault="00382821" w:rsidP="00382821">
      <w:pPr>
        <w:pStyle w:val="ListParagraph"/>
        <w:numPr>
          <w:ilvl w:val="0"/>
          <w:numId w:val="26"/>
        </w:numPr>
        <w:contextualSpacing/>
        <w:rPr>
          <w:rFonts w:ascii="Cambria" w:hAnsi="Cambria"/>
          <w:color w:val="000000" w:themeColor="text1"/>
          <w:sz w:val="22"/>
          <w:szCs w:val="22"/>
        </w:rPr>
      </w:pPr>
      <w:r w:rsidRPr="00EC0B84">
        <w:rPr>
          <w:rFonts w:ascii="Cambria" w:hAnsi="Cambria"/>
          <w:color w:val="000000" w:themeColor="text1"/>
          <w:sz w:val="22"/>
          <w:szCs w:val="22"/>
        </w:rPr>
        <w:t xml:space="preserve">The </w:t>
      </w:r>
      <w:r>
        <w:rPr>
          <w:rFonts w:ascii="Cambria" w:hAnsi="Cambria"/>
          <w:color w:val="000000" w:themeColor="text1"/>
          <w:sz w:val="22"/>
          <w:szCs w:val="22"/>
        </w:rPr>
        <w:t xml:space="preserve">Referral </w:t>
      </w:r>
      <w:r w:rsidRPr="00EC0B84">
        <w:rPr>
          <w:rFonts w:ascii="Cambria" w:hAnsi="Cambria"/>
          <w:color w:val="000000" w:themeColor="text1"/>
          <w:sz w:val="22"/>
          <w:szCs w:val="22"/>
        </w:rPr>
        <w:t>mechanisms established and extended to all the municipalities in the country, should become fully functional considering that are the only instrument of the system that is responsible for the protection and security of the victims of domestic violence in the country.</w:t>
      </w:r>
    </w:p>
    <w:p w14:paraId="035CDDAC" w14:textId="77777777" w:rsidR="00382821" w:rsidRDefault="00382821" w:rsidP="00382821">
      <w:pPr>
        <w:pStyle w:val="ListParagraph"/>
        <w:numPr>
          <w:ilvl w:val="0"/>
          <w:numId w:val="26"/>
        </w:numPr>
        <w:contextualSpacing/>
        <w:rPr>
          <w:rFonts w:ascii="Cambria" w:hAnsi="Cambria"/>
          <w:color w:val="000000" w:themeColor="text1"/>
          <w:sz w:val="22"/>
          <w:szCs w:val="22"/>
        </w:rPr>
      </w:pPr>
      <w:r w:rsidRPr="00EC0B84">
        <w:rPr>
          <w:rFonts w:ascii="Cambria" w:hAnsi="Cambria"/>
          <w:color w:val="000000" w:themeColor="text1"/>
          <w:sz w:val="22"/>
          <w:szCs w:val="22"/>
        </w:rPr>
        <w:t>Further measures need to be taken to ensure the effective enforcement of barring, restraining or protection orders</w:t>
      </w:r>
      <w:r>
        <w:rPr>
          <w:rFonts w:ascii="Cambria" w:hAnsi="Cambria"/>
          <w:color w:val="000000" w:themeColor="text1"/>
          <w:sz w:val="22"/>
          <w:szCs w:val="22"/>
        </w:rPr>
        <w:t>;</w:t>
      </w:r>
    </w:p>
    <w:p w14:paraId="1CB0D0E6" w14:textId="77777777" w:rsidR="00382821" w:rsidRPr="00EC0B84" w:rsidRDefault="00382821" w:rsidP="00382821">
      <w:pPr>
        <w:pStyle w:val="ListParagraph"/>
        <w:numPr>
          <w:ilvl w:val="0"/>
          <w:numId w:val="26"/>
        </w:numPr>
        <w:contextualSpacing/>
        <w:rPr>
          <w:rFonts w:ascii="Cambria" w:hAnsi="Cambria"/>
          <w:color w:val="000000" w:themeColor="text1"/>
          <w:sz w:val="22"/>
          <w:szCs w:val="22"/>
        </w:rPr>
      </w:pPr>
      <w:r>
        <w:rPr>
          <w:rFonts w:ascii="Cambria" w:hAnsi="Cambria"/>
          <w:color w:val="000000" w:themeColor="text1"/>
          <w:sz w:val="22"/>
          <w:szCs w:val="22"/>
        </w:rPr>
        <w:t>C</w:t>
      </w:r>
      <w:r w:rsidRPr="00EC0B84">
        <w:rPr>
          <w:rFonts w:ascii="Cambria" w:hAnsi="Cambria"/>
          <w:color w:val="000000" w:themeColor="text1"/>
          <w:sz w:val="22"/>
          <w:szCs w:val="22"/>
        </w:rPr>
        <w:t>ontinues educational interventions on women human rights should address all local stakeholders. These actions will lead to an improved understanding of women human rights overall.</w:t>
      </w:r>
    </w:p>
    <w:p w14:paraId="1ABD16B5" w14:textId="5188D31F" w:rsidR="00454391" w:rsidRPr="0080492A" w:rsidRDefault="00DC2BF2" w:rsidP="0080492A">
      <w:pPr>
        <w:contextualSpacing/>
        <w:rPr>
          <w:rFonts w:ascii="Cambria" w:hAnsi="Cambria"/>
          <w:color w:val="000000" w:themeColor="text1"/>
          <w:sz w:val="22"/>
          <w:szCs w:val="22"/>
        </w:rPr>
      </w:pPr>
      <w:r>
        <w:rPr>
          <w:rFonts w:ascii="Cambria" w:hAnsi="Cambria"/>
          <w:color w:val="000000" w:themeColor="text1"/>
          <w:sz w:val="22"/>
          <w:szCs w:val="22"/>
        </w:rPr>
        <w:t xml:space="preserve">Other recommendations given to EU by women CSOs related to </w:t>
      </w:r>
      <w:proofErr w:type="gramStart"/>
      <w:r>
        <w:rPr>
          <w:rFonts w:ascii="Cambria" w:hAnsi="Cambria"/>
          <w:color w:val="000000" w:themeColor="text1"/>
          <w:sz w:val="22"/>
          <w:szCs w:val="22"/>
        </w:rPr>
        <w:t>gender based</w:t>
      </w:r>
      <w:proofErr w:type="gramEnd"/>
      <w:r>
        <w:rPr>
          <w:rFonts w:ascii="Cambria" w:hAnsi="Cambria"/>
          <w:color w:val="000000" w:themeColor="text1"/>
          <w:sz w:val="22"/>
          <w:szCs w:val="22"/>
        </w:rPr>
        <w:t xml:space="preserve"> discrimination at work or other violation at the </w:t>
      </w:r>
      <w:proofErr w:type="spellStart"/>
      <w:r>
        <w:rPr>
          <w:rFonts w:ascii="Cambria" w:hAnsi="Cambria"/>
          <w:color w:val="000000" w:themeColor="text1"/>
          <w:sz w:val="22"/>
          <w:szCs w:val="22"/>
        </w:rPr>
        <w:t>labour</w:t>
      </w:r>
      <w:proofErr w:type="spellEnd"/>
      <w:r>
        <w:rPr>
          <w:rFonts w:ascii="Cambria" w:hAnsi="Cambria"/>
          <w:color w:val="000000" w:themeColor="text1"/>
          <w:sz w:val="22"/>
          <w:szCs w:val="22"/>
        </w:rPr>
        <w:t xml:space="preserve"> relationship has not been included at the Eu Progress Report for Albania.</w:t>
      </w:r>
    </w:p>
    <w:p w14:paraId="4F731D69" w14:textId="77777777" w:rsidR="00D7760C" w:rsidRPr="002E4CB8" w:rsidRDefault="00D7760C" w:rsidP="002E4CB8">
      <w:pPr>
        <w:pBdr>
          <w:top w:val="single" w:sz="24" w:space="0" w:color="4BACC6"/>
          <w:left w:val="single" w:sz="24" w:space="0" w:color="4BACC6"/>
          <w:bottom w:val="single" w:sz="24" w:space="0" w:color="4BACC6"/>
          <w:right w:val="single" w:sz="24" w:space="0" w:color="4BACC6"/>
        </w:pBdr>
        <w:shd w:val="clear" w:color="auto" w:fill="4BACC6"/>
        <w:contextualSpacing/>
        <w:outlineLvl w:val="1"/>
        <w:rPr>
          <w:rFonts w:ascii="Cambria" w:hAnsi="Cambria" w:cs="Arial"/>
          <w:b/>
          <w:bCs/>
          <w:caps/>
          <w:spacing w:val="15"/>
          <w:sz w:val="22"/>
          <w:szCs w:val="22"/>
        </w:rPr>
      </w:pPr>
      <w:r w:rsidRPr="002E4CB8">
        <w:rPr>
          <w:rFonts w:ascii="Cambria" w:hAnsi="Cambria" w:cs="Arial"/>
          <w:b/>
          <w:bCs/>
          <w:caps/>
          <w:spacing w:val="15"/>
          <w:sz w:val="22"/>
          <w:szCs w:val="22"/>
        </w:rPr>
        <w:t>Criterion B. Stabilisation and Association Committee meetings include gender issues</w:t>
      </w:r>
    </w:p>
    <w:p w14:paraId="6015A9E5" w14:textId="005D6EA5" w:rsidR="00454391" w:rsidRDefault="00454391" w:rsidP="0080492A">
      <w:pPr>
        <w:contextualSpacing/>
        <w:rPr>
          <w:rFonts w:ascii="Cambria" w:hAnsi="Cambria"/>
          <w:color w:val="000000" w:themeColor="text1"/>
          <w:sz w:val="22"/>
          <w:szCs w:val="22"/>
        </w:rPr>
      </w:pPr>
    </w:p>
    <w:p w14:paraId="1B6A68F7" w14:textId="5C4987F9" w:rsidR="00D7760C" w:rsidRDefault="00D7760C" w:rsidP="0080492A">
      <w:pPr>
        <w:contextualSpacing/>
        <w:rPr>
          <w:rFonts w:ascii="Cambria" w:hAnsi="Cambria"/>
          <w:color w:val="000000" w:themeColor="text1"/>
          <w:sz w:val="22"/>
          <w:szCs w:val="22"/>
        </w:rPr>
      </w:pPr>
    </w:p>
    <w:p w14:paraId="0BF2452F" w14:textId="6854DADD" w:rsidR="00D7760C" w:rsidRDefault="00D7760C" w:rsidP="0080492A">
      <w:pPr>
        <w:contextualSpacing/>
        <w:rPr>
          <w:rFonts w:ascii="Cambria" w:hAnsi="Cambria"/>
          <w:color w:val="000000" w:themeColor="text1"/>
          <w:sz w:val="22"/>
          <w:szCs w:val="22"/>
        </w:rPr>
      </w:pPr>
    </w:p>
    <w:p w14:paraId="1A5D325E" w14:textId="77777777" w:rsidR="00D7760C" w:rsidRPr="0080492A" w:rsidRDefault="00D7760C" w:rsidP="0080492A">
      <w:pPr>
        <w:contextualSpacing/>
        <w:rPr>
          <w:rFonts w:ascii="Cambria" w:hAnsi="Cambria"/>
          <w:color w:val="000000" w:themeColor="text1"/>
          <w:sz w:val="22"/>
          <w:szCs w:val="22"/>
        </w:rPr>
      </w:pPr>
    </w:p>
    <w:p w14:paraId="4D020131" w14:textId="77777777" w:rsidR="0011558A" w:rsidRPr="002E4CB8" w:rsidRDefault="0011558A" w:rsidP="0080492A">
      <w:pPr>
        <w:contextualSpacing/>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1"/>
        <w:gridCol w:w="1533"/>
        <w:gridCol w:w="1533"/>
        <w:gridCol w:w="1533"/>
      </w:tblGrid>
      <w:tr w:rsidR="00D7760C" w:rsidRPr="0080492A" w14:paraId="4E6B6A73" w14:textId="77777777" w:rsidTr="00D7760C">
        <w:tc>
          <w:tcPr>
            <w:tcW w:w="4751" w:type="dxa"/>
            <w:tcBorders>
              <w:top w:val="single" w:sz="4" w:space="0" w:color="auto"/>
              <w:left w:val="single" w:sz="4" w:space="0" w:color="auto"/>
              <w:bottom w:val="single" w:sz="4" w:space="0" w:color="auto"/>
              <w:right w:val="single" w:sz="4" w:space="0" w:color="auto"/>
            </w:tcBorders>
            <w:shd w:val="clear" w:color="auto" w:fill="auto"/>
          </w:tcPr>
          <w:p w14:paraId="20714D0A" w14:textId="1B6B5F24" w:rsidR="00D7760C" w:rsidRPr="002E4CB8" w:rsidRDefault="00D7760C" w:rsidP="002E4CB8">
            <w:pPr>
              <w:contextualSpacing/>
              <w:rPr>
                <w:rFonts w:ascii="Cambria" w:hAnsi="Cambria"/>
                <w:sz w:val="22"/>
                <w:szCs w:val="22"/>
              </w:rPr>
            </w:pPr>
            <w:r>
              <w:rPr>
                <w:rFonts w:ascii="Cambria" w:hAnsi="Cambria"/>
                <w:sz w:val="22"/>
                <w:szCs w:val="22"/>
              </w:rPr>
              <w:t>Indicators</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5A5449C" w14:textId="71ED27C2" w:rsidR="00D7760C" w:rsidRPr="0080492A" w:rsidRDefault="00D7760C" w:rsidP="0080492A">
            <w:pPr>
              <w:contextualSpacing/>
              <w:rPr>
                <w:rFonts w:ascii="Cambria" w:eastAsia="Calibri" w:hAnsi="Cambria"/>
                <w:sz w:val="22"/>
                <w:szCs w:val="22"/>
              </w:rPr>
            </w:pPr>
            <w:r>
              <w:rPr>
                <w:rFonts w:ascii="Cambria" w:eastAsia="Calibri" w:hAnsi="Cambria"/>
                <w:sz w:val="22"/>
                <w:szCs w:val="22"/>
              </w:rPr>
              <w:t>2022 data</w:t>
            </w:r>
          </w:p>
        </w:tc>
        <w:tc>
          <w:tcPr>
            <w:tcW w:w="1533" w:type="dxa"/>
            <w:tcBorders>
              <w:top w:val="single" w:sz="4" w:space="0" w:color="auto"/>
              <w:left w:val="single" w:sz="4" w:space="0" w:color="auto"/>
              <w:bottom w:val="single" w:sz="4" w:space="0" w:color="auto"/>
              <w:right w:val="single" w:sz="4" w:space="0" w:color="auto"/>
            </w:tcBorders>
          </w:tcPr>
          <w:p w14:paraId="2045F58E" w14:textId="0BC40B34" w:rsidR="00D7760C" w:rsidRPr="0080492A" w:rsidRDefault="00D7760C" w:rsidP="0080492A">
            <w:pPr>
              <w:contextualSpacing/>
              <w:rPr>
                <w:rFonts w:ascii="Cambria" w:eastAsia="Calibri" w:hAnsi="Cambria"/>
                <w:sz w:val="22"/>
                <w:szCs w:val="22"/>
              </w:rPr>
            </w:pPr>
            <w:r>
              <w:rPr>
                <w:rFonts w:ascii="Cambria" w:eastAsia="Calibri" w:hAnsi="Cambria"/>
                <w:sz w:val="22"/>
                <w:szCs w:val="22"/>
              </w:rPr>
              <w:t xml:space="preserve">2021 data </w:t>
            </w:r>
            <w:r w:rsidR="006E4BA2">
              <w:rPr>
                <w:rFonts w:ascii="Cambria" w:eastAsia="Calibri" w:hAnsi="Cambria"/>
                <w:sz w:val="22"/>
                <w:szCs w:val="22"/>
              </w:rPr>
              <w:t>(baseline</w:t>
            </w:r>
            <w:r>
              <w:rPr>
                <w:rFonts w:ascii="Cambria" w:eastAsia="Calibri" w:hAnsi="Cambria"/>
                <w:sz w:val="22"/>
                <w:szCs w:val="22"/>
              </w:rPr>
              <w:t>)</w:t>
            </w:r>
          </w:p>
        </w:tc>
        <w:tc>
          <w:tcPr>
            <w:tcW w:w="1533" w:type="dxa"/>
            <w:tcBorders>
              <w:top w:val="single" w:sz="4" w:space="0" w:color="auto"/>
              <w:left w:val="single" w:sz="4" w:space="0" w:color="auto"/>
              <w:bottom w:val="single" w:sz="4" w:space="0" w:color="auto"/>
              <w:right w:val="single" w:sz="4" w:space="0" w:color="auto"/>
            </w:tcBorders>
          </w:tcPr>
          <w:p w14:paraId="36EA1D1B" w14:textId="3EA96097" w:rsidR="00D7760C" w:rsidRPr="0080492A" w:rsidRDefault="006E4BA2" w:rsidP="0080492A">
            <w:pPr>
              <w:contextualSpacing/>
              <w:rPr>
                <w:rFonts w:ascii="Cambria" w:eastAsia="Calibri" w:hAnsi="Cambria"/>
                <w:sz w:val="22"/>
                <w:szCs w:val="22"/>
              </w:rPr>
            </w:pPr>
            <w:r>
              <w:rPr>
                <w:rFonts w:ascii="Cambria" w:eastAsia="Calibri" w:hAnsi="Cambria"/>
                <w:sz w:val="22"/>
                <w:szCs w:val="22"/>
              </w:rPr>
              <w:t>Rating</w:t>
            </w:r>
          </w:p>
        </w:tc>
      </w:tr>
      <w:tr w:rsidR="00D7760C" w:rsidRPr="0080492A" w14:paraId="1DD3312F" w14:textId="77777777" w:rsidTr="00D7760C">
        <w:tc>
          <w:tcPr>
            <w:tcW w:w="4751" w:type="dxa"/>
            <w:tcBorders>
              <w:top w:val="single" w:sz="4" w:space="0" w:color="auto"/>
              <w:left w:val="single" w:sz="4" w:space="0" w:color="auto"/>
              <w:bottom w:val="single" w:sz="4" w:space="0" w:color="auto"/>
              <w:right w:val="single" w:sz="4" w:space="0" w:color="auto"/>
            </w:tcBorders>
            <w:shd w:val="clear" w:color="auto" w:fill="auto"/>
          </w:tcPr>
          <w:p w14:paraId="6088A9EC" w14:textId="69F412B8" w:rsidR="00D7760C" w:rsidRPr="00DC2BF2" w:rsidRDefault="00D7760C" w:rsidP="00DC2BF2">
            <w:pPr>
              <w:pStyle w:val="ListParagraph"/>
              <w:numPr>
                <w:ilvl w:val="0"/>
                <w:numId w:val="3"/>
              </w:numPr>
              <w:contextualSpacing/>
              <w:rPr>
                <w:rFonts w:ascii="Cambria" w:hAnsi="Cambria"/>
                <w:sz w:val="22"/>
                <w:szCs w:val="22"/>
              </w:rPr>
            </w:pPr>
            <w:r w:rsidRPr="00DC2BF2">
              <w:rPr>
                <w:rFonts w:ascii="Cambria" w:hAnsi="Cambria"/>
                <w:sz w:val="22"/>
                <w:szCs w:val="22"/>
              </w:rPr>
              <w:t xml:space="preserve"> of SAA Committee meetings with gender equality issues on the agenda</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5EBADCE" w14:textId="4FEF40A7" w:rsidR="00D7760C" w:rsidRPr="0080492A" w:rsidRDefault="00D7760C" w:rsidP="00D7760C">
            <w:pPr>
              <w:contextualSpacing/>
              <w:rPr>
                <w:rFonts w:ascii="Cambria" w:eastAsia="Calibri" w:hAnsi="Cambria"/>
                <w:sz w:val="22"/>
                <w:szCs w:val="22"/>
              </w:rPr>
            </w:pPr>
            <w:r w:rsidRPr="0080492A">
              <w:rPr>
                <w:rFonts w:ascii="Cambria" w:eastAsia="Calibri" w:hAnsi="Cambria"/>
                <w:sz w:val="22"/>
                <w:szCs w:val="22"/>
              </w:rPr>
              <w:t>100%</w:t>
            </w:r>
          </w:p>
        </w:tc>
        <w:tc>
          <w:tcPr>
            <w:tcW w:w="1533" w:type="dxa"/>
            <w:tcBorders>
              <w:top w:val="single" w:sz="4" w:space="0" w:color="auto"/>
              <w:left w:val="single" w:sz="4" w:space="0" w:color="auto"/>
              <w:bottom w:val="single" w:sz="4" w:space="0" w:color="auto"/>
              <w:right w:val="single" w:sz="4" w:space="0" w:color="auto"/>
            </w:tcBorders>
          </w:tcPr>
          <w:p w14:paraId="6D77A754" w14:textId="29D0B662" w:rsidR="00D7760C" w:rsidRPr="0080492A" w:rsidRDefault="006E4BA2" w:rsidP="00D7760C">
            <w:pPr>
              <w:contextualSpacing/>
              <w:rPr>
                <w:rFonts w:ascii="Cambria" w:eastAsia="Calibri" w:hAnsi="Cambria"/>
                <w:sz w:val="22"/>
                <w:szCs w:val="22"/>
              </w:rPr>
            </w:pPr>
            <w:r>
              <w:rPr>
                <w:rFonts w:cs="Arial"/>
              </w:rPr>
              <w:t>Cannot be concluded</w:t>
            </w:r>
          </w:p>
        </w:tc>
        <w:tc>
          <w:tcPr>
            <w:tcW w:w="1533" w:type="dxa"/>
            <w:tcBorders>
              <w:top w:val="single" w:sz="4" w:space="0" w:color="auto"/>
              <w:left w:val="single" w:sz="4" w:space="0" w:color="auto"/>
              <w:bottom w:val="single" w:sz="4" w:space="0" w:color="auto"/>
              <w:right w:val="single" w:sz="4" w:space="0" w:color="auto"/>
            </w:tcBorders>
          </w:tcPr>
          <w:p w14:paraId="225B2625" w14:textId="2664C6F1" w:rsidR="00D7760C" w:rsidRPr="0080492A" w:rsidRDefault="00964411" w:rsidP="00D7760C">
            <w:pPr>
              <w:contextualSpacing/>
              <w:rPr>
                <w:rFonts w:ascii="Cambria" w:eastAsia="Calibri" w:hAnsi="Cambria"/>
                <w:sz w:val="22"/>
                <w:szCs w:val="22"/>
              </w:rPr>
            </w:pPr>
            <w:r>
              <w:rPr>
                <w:rFonts w:cs="Arial"/>
              </w:rPr>
              <w:t>Cannot be concluded</w:t>
            </w:r>
          </w:p>
        </w:tc>
      </w:tr>
      <w:tr w:rsidR="00D7760C" w:rsidRPr="0080492A" w14:paraId="04D6F87A" w14:textId="10C523C0" w:rsidTr="002E4CB8">
        <w:tc>
          <w:tcPr>
            <w:tcW w:w="4751" w:type="dxa"/>
            <w:tcBorders>
              <w:top w:val="single" w:sz="4" w:space="0" w:color="auto"/>
              <w:left w:val="single" w:sz="4" w:space="0" w:color="auto"/>
              <w:bottom w:val="single" w:sz="4" w:space="0" w:color="auto"/>
              <w:right w:val="single" w:sz="4" w:space="0" w:color="auto"/>
            </w:tcBorders>
            <w:shd w:val="clear" w:color="auto" w:fill="auto"/>
            <w:hideMark/>
          </w:tcPr>
          <w:p w14:paraId="377C59DB" w14:textId="5402B9D8" w:rsidR="00D7760C" w:rsidRPr="00DC2BF2" w:rsidRDefault="00D7760C" w:rsidP="00DC2BF2">
            <w:pPr>
              <w:pStyle w:val="ListParagraph"/>
              <w:numPr>
                <w:ilvl w:val="0"/>
                <w:numId w:val="3"/>
              </w:numPr>
              <w:contextualSpacing/>
              <w:rPr>
                <w:rFonts w:ascii="Cambria" w:hAnsi="Cambria"/>
                <w:sz w:val="22"/>
                <w:szCs w:val="22"/>
              </w:rPr>
            </w:pPr>
            <w:r w:rsidRPr="00DC2BF2">
              <w:rPr>
                <w:rFonts w:ascii="Cambria" w:hAnsi="Cambria"/>
                <w:sz w:val="22"/>
                <w:szCs w:val="22"/>
              </w:rPr>
              <w:t>% of Sub-Committee meetings with gender equality issues on the agenda</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88FEF2A" w14:textId="316F1D80" w:rsidR="00D7760C" w:rsidRPr="0080492A" w:rsidRDefault="00D7760C" w:rsidP="00D7760C">
            <w:pPr>
              <w:contextualSpacing/>
              <w:rPr>
                <w:rFonts w:ascii="Cambria" w:eastAsia="Calibri" w:hAnsi="Cambria"/>
                <w:sz w:val="22"/>
                <w:szCs w:val="22"/>
              </w:rPr>
            </w:pPr>
            <w:r w:rsidRPr="0080492A">
              <w:rPr>
                <w:rFonts w:ascii="Cambria" w:eastAsia="Calibri" w:hAnsi="Cambria"/>
                <w:sz w:val="22"/>
                <w:szCs w:val="22"/>
              </w:rPr>
              <w:t xml:space="preserve"> 40%</w:t>
            </w:r>
          </w:p>
        </w:tc>
        <w:tc>
          <w:tcPr>
            <w:tcW w:w="1533" w:type="dxa"/>
            <w:tcBorders>
              <w:top w:val="single" w:sz="4" w:space="0" w:color="auto"/>
              <w:left w:val="single" w:sz="4" w:space="0" w:color="auto"/>
              <w:bottom w:val="single" w:sz="4" w:space="0" w:color="auto"/>
              <w:right w:val="single" w:sz="4" w:space="0" w:color="auto"/>
            </w:tcBorders>
          </w:tcPr>
          <w:p w14:paraId="038F2067" w14:textId="6D7BB776" w:rsidR="00D7760C" w:rsidRPr="0080492A" w:rsidRDefault="006E4BA2" w:rsidP="00D7760C">
            <w:pPr>
              <w:contextualSpacing/>
              <w:rPr>
                <w:rFonts w:ascii="Cambria" w:eastAsia="Calibri" w:hAnsi="Cambria"/>
                <w:sz w:val="22"/>
                <w:szCs w:val="22"/>
              </w:rPr>
            </w:pPr>
            <w:r>
              <w:rPr>
                <w:rFonts w:cs="Arial"/>
              </w:rPr>
              <w:t>Cannot be concluded</w:t>
            </w:r>
          </w:p>
        </w:tc>
        <w:tc>
          <w:tcPr>
            <w:tcW w:w="1533" w:type="dxa"/>
            <w:tcBorders>
              <w:top w:val="single" w:sz="4" w:space="0" w:color="auto"/>
              <w:left w:val="single" w:sz="4" w:space="0" w:color="auto"/>
              <w:bottom w:val="single" w:sz="4" w:space="0" w:color="auto"/>
              <w:right w:val="single" w:sz="4" w:space="0" w:color="auto"/>
            </w:tcBorders>
          </w:tcPr>
          <w:p w14:paraId="75F935C4" w14:textId="0330D18A" w:rsidR="00D7760C" w:rsidRPr="0080492A" w:rsidRDefault="00DC2BF2" w:rsidP="00D7760C">
            <w:pPr>
              <w:contextualSpacing/>
              <w:rPr>
                <w:rFonts w:ascii="Cambria" w:eastAsia="Calibri" w:hAnsi="Cambria"/>
                <w:sz w:val="22"/>
                <w:szCs w:val="22"/>
              </w:rPr>
            </w:pPr>
            <w:r>
              <w:rPr>
                <w:rFonts w:cs="Arial"/>
              </w:rPr>
              <w:t>Cannot be concluded</w:t>
            </w:r>
          </w:p>
        </w:tc>
      </w:tr>
      <w:tr w:rsidR="00D7760C" w:rsidRPr="0080492A" w14:paraId="194C2D1B" w14:textId="7490A92B" w:rsidTr="002E4CB8">
        <w:tc>
          <w:tcPr>
            <w:tcW w:w="4751" w:type="dxa"/>
            <w:tcBorders>
              <w:top w:val="single" w:sz="4" w:space="0" w:color="auto"/>
              <w:left w:val="single" w:sz="4" w:space="0" w:color="auto"/>
              <w:bottom w:val="single" w:sz="4" w:space="0" w:color="auto"/>
              <w:right w:val="single" w:sz="4" w:space="0" w:color="auto"/>
            </w:tcBorders>
            <w:shd w:val="clear" w:color="auto" w:fill="auto"/>
            <w:hideMark/>
          </w:tcPr>
          <w:p w14:paraId="4607081B" w14:textId="684AB06A" w:rsidR="00D7760C" w:rsidRPr="002E4CB8" w:rsidRDefault="00D7760C">
            <w:pPr>
              <w:pStyle w:val="ListParagraph"/>
              <w:numPr>
                <w:ilvl w:val="0"/>
                <w:numId w:val="3"/>
              </w:numPr>
              <w:contextualSpacing/>
              <w:rPr>
                <w:rFonts w:ascii="Cambria" w:hAnsi="Cambria"/>
                <w:sz w:val="22"/>
                <w:szCs w:val="22"/>
              </w:rPr>
            </w:pPr>
            <w:r w:rsidRPr="002E4CB8">
              <w:rPr>
                <w:rFonts w:ascii="Cambria" w:hAnsi="Cambria"/>
                <w:sz w:val="22"/>
                <w:szCs w:val="22"/>
              </w:rPr>
              <w:t xml:space="preserve">Extent to which women’s </w:t>
            </w:r>
            <w:proofErr w:type="spellStart"/>
            <w:r w:rsidRPr="002E4CB8">
              <w:rPr>
                <w:rFonts w:ascii="Cambria" w:hAnsi="Cambria"/>
                <w:sz w:val="22"/>
                <w:szCs w:val="22"/>
              </w:rPr>
              <w:t>organisations</w:t>
            </w:r>
            <w:proofErr w:type="spellEnd"/>
            <w:r w:rsidRPr="002E4CB8">
              <w:rPr>
                <w:rFonts w:ascii="Cambria" w:hAnsi="Cambria"/>
                <w:sz w:val="22"/>
                <w:szCs w:val="22"/>
              </w:rPr>
              <w:t xml:space="preserve"> were consulted by the EU ahead of the sub-committee meetings</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16CEDEF5" w14:textId="08810D2C" w:rsidR="00D7760C" w:rsidRPr="0080492A" w:rsidRDefault="00D7760C" w:rsidP="00D7760C">
            <w:pPr>
              <w:contextualSpacing/>
              <w:rPr>
                <w:rFonts w:ascii="Cambria" w:eastAsia="Calibri" w:hAnsi="Cambria"/>
                <w:sz w:val="22"/>
                <w:szCs w:val="22"/>
              </w:rPr>
            </w:pPr>
            <w:r w:rsidRPr="0080492A">
              <w:rPr>
                <w:rFonts w:ascii="Cambria" w:eastAsia="Calibri" w:hAnsi="Cambria"/>
                <w:sz w:val="22"/>
                <w:szCs w:val="22"/>
              </w:rPr>
              <w:t>Moderately</w:t>
            </w:r>
          </w:p>
        </w:tc>
        <w:tc>
          <w:tcPr>
            <w:tcW w:w="1533" w:type="dxa"/>
            <w:tcBorders>
              <w:top w:val="single" w:sz="4" w:space="0" w:color="auto"/>
              <w:left w:val="single" w:sz="4" w:space="0" w:color="auto"/>
              <w:bottom w:val="single" w:sz="4" w:space="0" w:color="auto"/>
              <w:right w:val="single" w:sz="4" w:space="0" w:color="auto"/>
            </w:tcBorders>
          </w:tcPr>
          <w:p w14:paraId="7573F3E1" w14:textId="02E34146" w:rsidR="00D7760C" w:rsidRPr="0080492A" w:rsidRDefault="00964411" w:rsidP="00D7760C">
            <w:pPr>
              <w:contextualSpacing/>
              <w:rPr>
                <w:rFonts w:ascii="Cambria" w:eastAsia="Calibri" w:hAnsi="Cambria"/>
                <w:sz w:val="22"/>
                <w:szCs w:val="22"/>
              </w:rPr>
            </w:pPr>
            <w:r>
              <w:rPr>
                <w:rFonts w:cs="Arial"/>
              </w:rPr>
              <w:t>Not at all</w:t>
            </w:r>
          </w:p>
        </w:tc>
        <w:tc>
          <w:tcPr>
            <w:tcW w:w="1533" w:type="dxa"/>
            <w:tcBorders>
              <w:top w:val="single" w:sz="4" w:space="0" w:color="auto"/>
              <w:left w:val="single" w:sz="4" w:space="0" w:color="auto"/>
              <w:bottom w:val="single" w:sz="4" w:space="0" w:color="auto"/>
              <w:right w:val="single" w:sz="4" w:space="0" w:color="auto"/>
            </w:tcBorders>
          </w:tcPr>
          <w:p w14:paraId="6CB6D852" w14:textId="70C4E7D1" w:rsidR="00D7760C" w:rsidRPr="0080492A" w:rsidRDefault="00DC2BF2" w:rsidP="00D7760C">
            <w:pPr>
              <w:contextualSpacing/>
              <w:rPr>
                <w:rFonts w:ascii="Cambria" w:eastAsia="Calibri" w:hAnsi="Cambria"/>
                <w:sz w:val="22"/>
                <w:szCs w:val="22"/>
              </w:rPr>
            </w:pPr>
            <w:r>
              <w:rPr>
                <w:rFonts w:cs="Arial"/>
              </w:rPr>
              <w:t>Cannot be concluded</w:t>
            </w:r>
          </w:p>
        </w:tc>
      </w:tr>
      <w:tr w:rsidR="00D7760C" w:rsidRPr="0080492A" w14:paraId="06CA5377" w14:textId="3D95ABD0" w:rsidTr="002E4CB8">
        <w:tc>
          <w:tcPr>
            <w:tcW w:w="4751" w:type="dxa"/>
            <w:tcBorders>
              <w:top w:val="single" w:sz="4" w:space="0" w:color="auto"/>
              <w:left w:val="single" w:sz="4" w:space="0" w:color="auto"/>
              <w:bottom w:val="single" w:sz="4" w:space="0" w:color="auto"/>
              <w:right w:val="single" w:sz="4" w:space="0" w:color="auto"/>
            </w:tcBorders>
            <w:shd w:val="clear" w:color="auto" w:fill="auto"/>
            <w:hideMark/>
          </w:tcPr>
          <w:p w14:paraId="1A6B1EF5" w14:textId="0BA412F8" w:rsidR="00D7760C" w:rsidRPr="002E4CB8" w:rsidRDefault="00D7760C">
            <w:pPr>
              <w:pStyle w:val="ListParagraph"/>
              <w:numPr>
                <w:ilvl w:val="0"/>
                <w:numId w:val="3"/>
              </w:numPr>
              <w:contextualSpacing/>
              <w:rPr>
                <w:rFonts w:ascii="Cambria" w:hAnsi="Cambria"/>
                <w:sz w:val="22"/>
                <w:szCs w:val="22"/>
              </w:rPr>
            </w:pPr>
            <w:r w:rsidRPr="002E4CB8">
              <w:rPr>
                <w:rFonts w:ascii="Cambria" w:hAnsi="Cambria"/>
                <w:sz w:val="22"/>
                <w:szCs w:val="22"/>
              </w:rPr>
              <w:t>Extent to which SAA committee and sub-committee meetings conclusions attend to gender equality issues</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1A8F4EAF" w14:textId="522EA14B" w:rsidR="00D7760C" w:rsidRPr="0080492A" w:rsidRDefault="00D7760C" w:rsidP="00D7760C">
            <w:pPr>
              <w:contextualSpacing/>
              <w:rPr>
                <w:rFonts w:ascii="Cambria" w:eastAsia="Calibri" w:hAnsi="Cambria"/>
                <w:sz w:val="22"/>
                <w:szCs w:val="22"/>
              </w:rPr>
            </w:pPr>
            <w:r w:rsidRPr="0080492A">
              <w:rPr>
                <w:rFonts w:ascii="Cambria" w:eastAsia="Calibri" w:hAnsi="Cambria"/>
                <w:sz w:val="22"/>
                <w:szCs w:val="22"/>
              </w:rPr>
              <w:t xml:space="preserve">Not at all </w:t>
            </w:r>
          </w:p>
        </w:tc>
        <w:tc>
          <w:tcPr>
            <w:tcW w:w="1533" w:type="dxa"/>
            <w:tcBorders>
              <w:top w:val="single" w:sz="4" w:space="0" w:color="auto"/>
              <w:left w:val="single" w:sz="4" w:space="0" w:color="auto"/>
              <w:bottom w:val="single" w:sz="4" w:space="0" w:color="auto"/>
              <w:right w:val="single" w:sz="4" w:space="0" w:color="auto"/>
            </w:tcBorders>
          </w:tcPr>
          <w:p w14:paraId="0A652E0F" w14:textId="4E04C2CC" w:rsidR="00D7760C" w:rsidRPr="0080492A" w:rsidRDefault="006E4BA2" w:rsidP="00D7760C">
            <w:pPr>
              <w:contextualSpacing/>
              <w:rPr>
                <w:rFonts w:ascii="Cambria" w:eastAsia="Calibri" w:hAnsi="Cambria"/>
                <w:sz w:val="22"/>
                <w:szCs w:val="22"/>
              </w:rPr>
            </w:pPr>
            <w:r>
              <w:rPr>
                <w:rFonts w:cs="Arial"/>
              </w:rPr>
              <w:t>Cannot be concluded</w:t>
            </w:r>
          </w:p>
        </w:tc>
        <w:tc>
          <w:tcPr>
            <w:tcW w:w="1533" w:type="dxa"/>
            <w:tcBorders>
              <w:top w:val="single" w:sz="4" w:space="0" w:color="auto"/>
              <w:left w:val="single" w:sz="4" w:space="0" w:color="auto"/>
              <w:bottom w:val="single" w:sz="4" w:space="0" w:color="auto"/>
              <w:right w:val="single" w:sz="4" w:space="0" w:color="auto"/>
            </w:tcBorders>
          </w:tcPr>
          <w:p w14:paraId="31ED254D" w14:textId="4CFE2AD8" w:rsidR="00D7760C" w:rsidRPr="0080492A" w:rsidRDefault="00DC2BF2" w:rsidP="00D7760C">
            <w:pPr>
              <w:contextualSpacing/>
              <w:rPr>
                <w:rFonts w:ascii="Cambria" w:eastAsia="Calibri" w:hAnsi="Cambria"/>
                <w:sz w:val="22"/>
                <w:szCs w:val="22"/>
              </w:rPr>
            </w:pPr>
            <w:r>
              <w:rPr>
                <w:rFonts w:cs="Arial"/>
              </w:rPr>
              <w:t>Cannot be concluded</w:t>
            </w:r>
          </w:p>
        </w:tc>
      </w:tr>
    </w:tbl>
    <w:p w14:paraId="1AF09F13" w14:textId="77777777" w:rsidR="004A31CF" w:rsidRPr="0080492A" w:rsidRDefault="004A31CF" w:rsidP="0080492A">
      <w:pPr>
        <w:contextualSpacing/>
        <w:rPr>
          <w:rFonts w:ascii="Cambria" w:hAnsi="Cambria"/>
          <w:sz w:val="22"/>
          <w:szCs w:val="22"/>
        </w:rPr>
      </w:pPr>
    </w:p>
    <w:p w14:paraId="03299B47" w14:textId="4BAA9ED2" w:rsidR="00986ABC" w:rsidRPr="0080492A" w:rsidRDefault="00986ABC" w:rsidP="0080492A">
      <w:pPr>
        <w:contextualSpacing/>
        <w:rPr>
          <w:rFonts w:ascii="Cambria" w:hAnsi="Cambria"/>
          <w:sz w:val="22"/>
          <w:szCs w:val="22"/>
        </w:rPr>
      </w:pPr>
      <w:r w:rsidRPr="0080492A">
        <w:rPr>
          <w:rFonts w:ascii="Cambria" w:hAnsi="Cambria"/>
          <w:sz w:val="22"/>
          <w:szCs w:val="22"/>
        </w:rPr>
        <w:t xml:space="preserve">In order to </w:t>
      </w:r>
      <w:r w:rsidR="00E8640E" w:rsidRPr="0080492A">
        <w:rPr>
          <w:rFonts w:ascii="Cambria" w:hAnsi="Cambria"/>
          <w:sz w:val="22"/>
          <w:szCs w:val="22"/>
        </w:rPr>
        <w:t xml:space="preserve">respond to the indicators under criterion B, AWEN consulted meeting notes available online in the websites of the Ministry for Europe and Foreign Affairs and EU delegations and conducted interview with CSOs and EU delegation for indicator 11 and 12 in the table above. The section below analyses the four indicators under this criterion based on the information collected. </w:t>
      </w:r>
    </w:p>
    <w:p w14:paraId="097C2747" w14:textId="77777777" w:rsidR="00E8640E" w:rsidRPr="0080492A" w:rsidRDefault="00E8640E" w:rsidP="0080492A">
      <w:pPr>
        <w:contextualSpacing/>
        <w:rPr>
          <w:rFonts w:ascii="Cambria" w:hAnsi="Cambria"/>
          <w:sz w:val="22"/>
          <w:szCs w:val="22"/>
        </w:rPr>
      </w:pPr>
    </w:p>
    <w:p w14:paraId="266F9725" w14:textId="77777777" w:rsidR="00F6150F" w:rsidRPr="0080492A" w:rsidRDefault="00A05C6E" w:rsidP="0080492A">
      <w:pPr>
        <w:contextualSpacing/>
        <w:rPr>
          <w:rFonts w:ascii="Cambria" w:hAnsi="Cambria"/>
          <w:sz w:val="22"/>
          <w:szCs w:val="22"/>
        </w:rPr>
      </w:pPr>
      <w:r w:rsidRPr="0080492A">
        <w:rPr>
          <w:rFonts w:ascii="Cambria" w:hAnsi="Cambria"/>
          <w:sz w:val="22"/>
          <w:szCs w:val="22"/>
        </w:rPr>
        <w:t xml:space="preserve">The </w:t>
      </w:r>
      <w:proofErr w:type="spellStart"/>
      <w:r w:rsidRPr="0080492A">
        <w:rPr>
          <w:rFonts w:ascii="Cambria" w:hAnsi="Cambria"/>
          <w:sz w:val="22"/>
          <w:szCs w:val="22"/>
        </w:rPr>
        <w:t>Stabilisation</w:t>
      </w:r>
      <w:proofErr w:type="spellEnd"/>
      <w:r w:rsidRPr="0080492A">
        <w:rPr>
          <w:rFonts w:ascii="Cambria" w:hAnsi="Cambria"/>
          <w:sz w:val="22"/>
          <w:szCs w:val="22"/>
        </w:rPr>
        <w:t xml:space="preserve"> and Association Agreement (SAA) between Albania and the EU came into force in April 2009. The transitional period of the SAA ended on 31 March 2019 and since 1 April 2019, Albania is fully associated with the EU. In the reporting period, Albania continued to implement its commitments under the SAA. Regular political and economic dialogue has continued through the relevant joint bodies under the SAA. </w:t>
      </w:r>
      <w:r w:rsidR="00666AC8" w:rsidRPr="0080492A">
        <w:rPr>
          <w:rFonts w:ascii="Cambria" w:hAnsi="Cambria"/>
          <w:sz w:val="22"/>
          <w:szCs w:val="22"/>
        </w:rPr>
        <w:t xml:space="preserve"> There was no meeting of the EU-Albania SAA Council in 2022, but there was one meeting of the EU-Albania SAA Committee Meeting in</w:t>
      </w:r>
      <w:r w:rsidR="00B87979" w:rsidRPr="0080492A">
        <w:rPr>
          <w:rFonts w:ascii="Cambria" w:hAnsi="Cambria"/>
          <w:sz w:val="22"/>
          <w:szCs w:val="22"/>
        </w:rPr>
        <w:t xml:space="preserve"> March. There is a brief mention of the role of CSOs in the integration process as well as consolidating efforts towards gender equality (among others). It is not possible to discern from the meeting notes, what specifically was discussed within the broad area of gender equality</w:t>
      </w:r>
      <w:r w:rsidR="00986ABC" w:rsidRPr="0080492A">
        <w:rPr>
          <w:rFonts w:ascii="Cambria" w:hAnsi="Cambria"/>
          <w:sz w:val="22"/>
          <w:szCs w:val="22"/>
        </w:rPr>
        <w:t>, however it is promising that gender equality was part of the committee meeting agenda</w:t>
      </w:r>
      <w:r w:rsidR="00F6150F" w:rsidRPr="0080492A">
        <w:rPr>
          <w:rFonts w:ascii="Cambria" w:hAnsi="Cambria"/>
          <w:sz w:val="22"/>
          <w:szCs w:val="22"/>
        </w:rPr>
        <w:t>, hence the 100% assessment for this indicator</w:t>
      </w:r>
      <w:r w:rsidR="00986ABC" w:rsidRPr="0080492A">
        <w:rPr>
          <w:rFonts w:ascii="Cambria" w:hAnsi="Cambria"/>
          <w:sz w:val="22"/>
          <w:szCs w:val="22"/>
        </w:rPr>
        <w:t>.</w:t>
      </w:r>
      <w:r w:rsidR="00986ABC" w:rsidRPr="0080492A">
        <w:rPr>
          <w:rStyle w:val="FootnoteReference"/>
          <w:rFonts w:ascii="Cambria" w:hAnsi="Cambria"/>
          <w:sz w:val="22"/>
          <w:szCs w:val="22"/>
        </w:rPr>
        <w:footnoteReference w:id="7"/>
      </w:r>
    </w:p>
    <w:p w14:paraId="601A12A9" w14:textId="77777777" w:rsidR="00F6150F" w:rsidRPr="0080492A" w:rsidRDefault="00F6150F" w:rsidP="0080492A">
      <w:pPr>
        <w:contextualSpacing/>
        <w:rPr>
          <w:rFonts w:ascii="Cambria" w:hAnsi="Cambria"/>
          <w:sz w:val="22"/>
          <w:szCs w:val="22"/>
        </w:rPr>
      </w:pPr>
    </w:p>
    <w:p w14:paraId="50F233DB" w14:textId="09DBCD46" w:rsidR="00B75EF9" w:rsidRPr="0080492A" w:rsidRDefault="00F6150F" w:rsidP="0080492A">
      <w:pPr>
        <w:contextualSpacing/>
        <w:rPr>
          <w:rFonts w:ascii="Cambria" w:hAnsi="Cambria"/>
          <w:sz w:val="22"/>
          <w:szCs w:val="22"/>
        </w:rPr>
      </w:pPr>
      <w:r w:rsidRPr="0080492A">
        <w:rPr>
          <w:rFonts w:ascii="Cambria" w:hAnsi="Cambria"/>
          <w:sz w:val="22"/>
          <w:szCs w:val="22"/>
        </w:rPr>
        <w:t xml:space="preserve">There were </w:t>
      </w:r>
      <w:r w:rsidR="008A2024" w:rsidRPr="0080492A">
        <w:rPr>
          <w:rFonts w:ascii="Cambria" w:hAnsi="Cambria"/>
          <w:sz w:val="22"/>
          <w:szCs w:val="22"/>
        </w:rPr>
        <w:t>five</w:t>
      </w:r>
      <w:r w:rsidRPr="0080492A">
        <w:rPr>
          <w:rFonts w:ascii="Cambria" w:hAnsi="Cambria"/>
          <w:sz w:val="22"/>
          <w:szCs w:val="22"/>
        </w:rPr>
        <w:t xml:space="preserve"> sub-committee meetings in 2022, compared to 4 in the previous year. Of these, </w:t>
      </w:r>
      <w:r w:rsidR="009D5011">
        <w:rPr>
          <w:rFonts w:ascii="Cambria" w:hAnsi="Cambria"/>
          <w:sz w:val="22"/>
          <w:szCs w:val="22"/>
        </w:rPr>
        <w:t>4</w:t>
      </w:r>
      <w:r w:rsidRPr="0080492A">
        <w:rPr>
          <w:rFonts w:ascii="Cambria" w:hAnsi="Cambria"/>
          <w:sz w:val="22"/>
          <w:szCs w:val="22"/>
        </w:rPr>
        <w:t xml:space="preserve">0% or three meetings did make some mention of gender equality, albeit not directly. </w:t>
      </w:r>
      <w:r w:rsidR="00B75EF9" w:rsidRPr="0080492A">
        <w:rPr>
          <w:rFonts w:ascii="Cambria" w:hAnsi="Cambria"/>
          <w:sz w:val="22"/>
          <w:szCs w:val="22"/>
        </w:rPr>
        <w:t xml:space="preserve"> Gender equality does not seem to be a standalone agenda item, it is mostly included in discussion of some specific policies, such as health, </w:t>
      </w:r>
      <w:proofErr w:type="spellStart"/>
      <w:r w:rsidR="00B75EF9" w:rsidRPr="0080492A">
        <w:rPr>
          <w:rFonts w:ascii="Cambria" w:hAnsi="Cambria"/>
          <w:sz w:val="22"/>
          <w:szCs w:val="22"/>
        </w:rPr>
        <w:t>labour</w:t>
      </w:r>
      <w:proofErr w:type="spellEnd"/>
      <w:r w:rsidR="00B75EF9" w:rsidRPr="0080492A">
        <w:rPr>
          <w:rFonts w:ascii="Cambria" w:hAnsi="Cambria"/>
          <w:sz w:val="22"/>
          <w:szCs w:val="22"/>
        </w:rPr>
        <w:t xml:space="preserve"> market etc. Similar to the previous year, there are no discussions of sub-committee meetings that focus on non-discrimination, gender equality, gender-based violence, political representation etc. </w:t>
      </w:r>
    </w:p>
    <w:p w14:paraId="1D66B826" w14:textId="77777777" w:rsidR="00B75EF9" w:rsidRPr="0080492A" w:rsidRDefault="00B75EF9" w:rsidP="0080492A">
      <w:pPr>
        <w:contextualSpacing/>
        <w:rPr>
          <w:rFonts w:ascii="Cambria" w:hAnsi="Cambria"/>
          <w:sz w:val="22"/>
          <w:szCs w:val="22"/>
        </w:rPr>
      </w:pPr>
    </w:p>
    <w:p w14:paraId="3955BEFD" w14:textId="77777777" w:rsidR="00454391" w:rsidRPr="0080492A" w:rsidRDefault="00F6150F" w:rsidP="0080492A">
      <w:pPr>
        <w:contextualSpacing/>
        <w:rPr>
          <w:rFonts w:ascii="Cambria" w:hAnsi="Cambria"/>
          <w:sz w:val="22"/>
          <w:szCs w:val="22"/>
        </w:rPr>
      </w:pPr>
      <w:r w:rsidRPr="0080492A">
        <w:rPr>
          <w:rFonts w:ascii="Cambria" w:hAnsi="Cambria"/>
          <w:sz w:val="22"/>
          <w:szCs w:val="22"/>
        </w:rPr>
        <w:t>The 13</w:t>
      </w:r>
      <w:r w:rsidRPr="0080492A">
        <w:rPr>
          <w:rFonts w:ascii="Cambria" w:hAnsi="Cambria"/>
          <w:sz w:val="22"/>
          <w:szCs w:val="22"/>
          <w:vertAlign w:val="superscript"/>
        </w:rPr>
        <w:t>th</w:t>
      </w:r>
      <w:r w:rsidRPr="0080492A">
        <w:rPr>
          <w:rFonts w:ascii="Cambria" w:hAnsi="Cambria"/>
          <w:sz w:val="22"/>
          <w:szCs w:val="22"/>
        </w:rPr>
        <w:t xml:space="preserve"> Sub-Committee on Innovation, Society and Social Policy, similar to 2021, makes reference to efforts to overcome the impact of the pandemic on the </w:t>
      </w:r>
      <w:proofErr w:type="spellStart"/>
      <w:r w:rsidRPr="0080492A">
        <w:rPr>
          <w:rFonts w:ascii="Cambria" w:hAnsi="Cambria"/>
          <w:sz w:val="22"/>
          <w:szCs w:val="22"/>
        </w:rPr>
        <w:t>labour</w:t>
      </w:r>
      <w:proofErr w:type="spellEnd"/>
      <w:r w:rsidRPr="0080492A">
        <w:rPr>
          <w:rFonts w:ascii="Cambria" w:hAnsi="Cambria"/>
          <w:sz w:val="22"/>
          <w:szCs w:val="22"/>
        </w:rPr>
        <w:t xml:space="preserve"> market, education and cultural sectors, i</w:t>
      </w:r>
      <w:r w:rsidRPr="0080492A">
        <w:rPr>
          <w:rFonts w:ascii="Cambria" w:hAnsi="Cambria"/>
          <w:b/>
          <w:bCs/>
          <w:sz w:val="22"/>
          <w:szCs w:val="22"/>
          <w:u w:val="single"/>
        </w:rPr>
        <w:t>n particular with regard to most vulnerable groups.</w:t>
      </w:r>
      <w:r w:rsidRPr="0080492A">
        <w:rPr>
          <w:rStyle w:val="FootnoteReference"/>
          <w:rFonts w:ascii="Cambria" w:hAnsi="Cambria"/>
          <w:b/>
          <w:bCs/>
          <w:sz w:val="22"/>
          <w:szCs w:val="22"/>
          <w:u w:val="single"/>
        </w:rPr>
        <w:footnoteReference w:id="8"/>
      </w:r>
      <w:r w:rsidRPr="0080492A">
        <w:rPr>
          <w:rFonts w:ascii="Cambria" w:hAnsi="Cambria"/>
          <w:b/>
          <w:bCs/>
          <w:sz w:val="22"/>
          <w:szCs w:val="22"/>
          <w:u w:val="single"/>
        </w:rPr>
        <w:t xml:space="preserve"> </w:t>
      </w:r>
      <w:r w:rsidRPr="0080492A">
        <w:rPr>
          <w:rFonts w:ascii="Cambria" w:hAnsi="Cambria"/>
          <w:sz w:val="22"/>
          <w:szCs w:val="22"/>
        </w:rPr>
        <w:t>While this cannot be considered a standalone gender equality agenda item, it was counted as it makes reference to vulnerable groups, which in most government documents and analysis refers to women as well. The 13</w:t>
      </w:r>
      <w:r w:rsidRPr="0080492A">
        <w:rPr>
          <w:rFonts w:ascii="Cambria" w:hAnsi="Cambria"/>
          <w:sz w:val="22"/>
          <w:szCs w:val="22"/>
          <w:vertAlign w:val="superscript"/>
        </w:rPr>
        <w:t>th</w:t>
      </w:r>
      <w:r w:rsidRPr="0080492A">
        <w:rPr>
          <w:rFonts w:ascii="Cambria" w:hAnsi="Cambria"/>
          <w:sz w:val="22"/>
          <w:szCs w:val="22"/>
        </w:rPr>
        <w:t xml:space="preserve"> Sub-Committee on Internal Market and Competition </w:t>
      </w:r>
      <w:r w:rsidR="00B75EF9" w:rsidRPr="0080492A">
        <w:rPr>
          <w:rFonts w:ascii="Cambria" w:hAnsi="Cambria"/>
          <w:sz w:val="22"/>
          <w:szCs w:val="22"/>
        </w:rPr>
        <w:t>refers</w:t>
      </w:r>
      <w:r w:rsidRPr="0080492A">
        <w:rPr>
          <w:rFonts w:ascii="Cambria" w:hAnsi="Cambria"/>
          <w:sz w:val="22"/>
          <w:szCs w:val="22"/>
        </w:rPr>
        <w:t xml:space="preserve"> to discussions during the meeting to “</w:t>
      </w:r>
      <w:r w:rsidRPr="0080492A">
        <w:rPr>
          <w:rFonts w:ascii="Cambria" w:hAnsi="Cambria"/>
          <w:b/>
          <w:bCs/>
          <w:sz w:val="22"/>
          <w:szCs w:val="22"/>
          <w:u w:val="single"/>
        </w:rPr>
        <w:t>improve access to public health services for vulnerable populations</w:t>
      </w:r>
      <w:r w:rsidR="00B75EF9" w:rsidRPr="0080492A">
        <w:rPr>
          <w:rFonts w:ascii="Cambria" w:hAnsi="Cambria"/>
          <w:sz w:val="22"/>
          <w:szCs w:val="22"/>
        </w:rPr>
        <w:t>,</w:t>
      </w:r>
      <w:r w:rsidRPr="0080492A">
        <w:rPr>
          <w:rFonts w:ascii="Cambria" w:hAnsi="Cambria"/>
          <w:sz w:val="22"/>
          <w:szCs w:val="22"/>
        </w:rPr>
        <w:t>”</w:t>
      </w:r>
      <w:r w:rsidRPr="0080492A">
        <w:rPr>
          <w:rStyle w:val="FootnoteReference"/>
          <w:rFonts w:ascii="Cambria" w:hAnsi="Cambria"/>
          <w:sz w:val="22"/>
          <w:szCs w:val="22"/>
        </w:rPr>
        <w:footnoteReference w:id="9"/>
      </w:r>
      <w:r w:rsidR="00B75EF9" w:rsidRPr="0080492A">
        <w:rPr>
          <w:rFonts w:ascii="Cambria" w:hAnsi="Cambria"/>
          <w:sz w:val="22"/>
          <w:szCs w:val="22"/>
        </w:rPr>
        <w:t xml:space="preserve"> which is largely in line with the 2022 EU Report recommendation on equal access to health services for women (among other categories of vulnerable populations).  </w:t>
      </w:r>
      <w:r w:rsidR="008A2024" w:rsidRPr="0080492A">
        <w:rPr>
          <w:rFonts w:ascii="Cambria" w:hAnsi="Cambria"/>
          <w:sz w:val="22"/>
          <w:szCs w:val="22"/>
        </w:rPr>
        <w:t>The remaining Sub-Committee meetings for Trade, Industry and Customs,</w:t>
      </w:r>
      <w:r w:rsidR="008A2024" w:rsidRPr="0080492A">
        <w:rPr>
          <w:rStyle w:val="FootnoteReference"/>
          <w:rFonts w:ascii="Cambria" w:hAnsi="Cambria"/>
          <w:sz w:val="22"/>
          <w:szCs w:val="22"/>
        </w:rPr>
        <w:footnoteReference w:id="10"/>
      </w:r>
      <w:r w:rsidR="008A2024" w:rsidRPr="0080492A">
        <w:rPr>
          <w:rFonts w:ascii="Cambria" w:hAnsi="Cambria"/>
          <w:sz w:val="22"/>
          <w:szCs w:val="22"/>
        </w:rPr>
        <w:t xml:space="preserve"> Agriculture and Fisheries,</w:t>
      </w:r>
      <w:r w:rsidR="008A2024" w:rsidRPr="0080492A">
        <w:rPr>
          <w:rStyle w:val="FootnoteReference"/>
          <w:rFonts w:ascii="Cambria" w:hAnsi="Cambria"/>
          <w:sz w:val="22"/>
          <w:szCs w:val="22"/>
        </w:rPr>
        <w:footnoteReference w:id="11"/>
      </w:r>
      <w:r w:rsidR="008A2024" w:rsidRPr="0080492A">
        <w:rPr>
          <w:rFonts w:ascii="Cambria" w:hAnsi="Cambria"/>
          <w:sz w:val="22"/>
          <w:szCs w:val="22"/>
        </w:rPr>
        <w:t xml:space="preserve"> and on Economic and Financial Issues and Statistics</w:t>
      </w:r>
      <w:r w:rsidR="008A2024" w:rsidRPr="0080492A">
        <w:rPr>
          <w:rStyle w:val="FootnoteReference"/>
          <w:rFonts w:ascii="Cambria" w:hAnsi="Cambria"/>
          <w:sz w:val="22"/>
          <w:szCs w:val="22"/>
        </w:rPr>
        <w:footnoteReference w:id="12"/>
      </w:r>
      <w:r w:rsidR="008A2024" w:rsidRPr="0080492A">
        <w:rPr>
          <w:rFonts w:ascii="Cambria" w:hAnsi="Cambria"/>
          <w:sz w:val="22"/>
          <w:szCs w:val="22"/>
        </w:rPr>
        <w:t xml:space="preserve"> do not make any reference to gender equality, women, or vulnerable groups. </w:t>
      </w:r>
    </w:p>
    <w:p w14:paraId="67C96D16" w14:textId="77777777" w:rsidR="00454391" w:rsidRPr="0080492A" w:rsidRDefault="00454391" w:rsidP="0080492A">
      <w:pPr>
        <w:contextualSpacing/>
        <w:rPr>
          <w:rFonts w:ascii="Cambria" w:hAnsi="Cambria"/>
          <w:sz w:val="22"/>
          <w:szCs w:val="22"/>
        </w:rPr>
      </w:pPr>
    </w:p>
    <w:p w14:paraId="15A3C4C6" w14:textId="77777777" w:rsidR="00454391" w:rsidRPr="0080492A" w:rsidRDefault="008A2024" w:rsidP="0080492A">
      <w:pPr>
        <w:contextualSpacing/>
        <w:rPr>
          <w:rFonts w:ascii="Cambria" w:hAnsi="Cambria"/>
          <w:sz w:val="22"/>
          <w:szCs w:val="22"/>
        </w:rPr>
      </w:pPr>
      <w:r w:rsidRPr="0080492A">
        <w:rPr>
          <w:rFonts w:ascii="Cambria" w:hAnsi="Cambria"/>
          <w:sz w:val="22"/>
          <w:szCs w:val="22"/>
        </w:rPr>
        <w:t xml:space="preserve">On whether there are conclusions from sub-committee meetings that attend to gender equality issues, it seems from published meeting notes that none of them specifically focus on gender </w:t>
      </w:r>
      <w:r w:rsidRPr="0080492A">
        <w:rPr>
          <w:rFonts w:ascii="Cambria" w:hAnsi="Cambria"/>
          <w:sz w:val="22"/>
          <w:szCs w:val="22"/>
        </w:rPr>
        <w:lastRenderedPageBreak/>
        <w:t xml:space="preserve">equality issues and recommendations, not even those mentioned in the 2022 EU Report, therefore more could be done to include gender equality as a standalone agenda item in sub-committee meetings. This requires regular consultation with civil society organizations that work on gender equality, which could bring specific gender equality issues to the agenda of these meetings. </w:t>
      </w:r>
    </w:p>
    <w:p w14:paraId="5CBA30F2" w14:textId="77777777" w:rsidR="00454391" w:rsidRPr="0080492A" w:rsidRDefault="00454391" w:rsidP="0080492A">
      <w:pPr>
        <w:contextualSpacing/>
        <w:rPr>
          <w:rFonts w:ascii="Cambria" w:hAnsi="Cambria"/>
          <w:sz w:val="22"/>
          <w:szCs w:val="22"/>
        </w:rPr>
      </w:pPr>
    </w:p>
    <w:p w14:paraId="45A9658E" w14:textId="298CB260" w:rsidR="008A2024" w:rsidRPr="0080492A" w:rsidRDefault="008A2024" w:rsidP="0080492A">
      <w:pPr>
        <w:contextualSpacing/>
        <w:rPr>
          <w:rFonts w:ascii="Cambria" w:hAnsi="Cambria"/>
          <w:sz w:val="22"/>
          <w:szCs w:val="22"/>
        </w:rPr>
      </w:pPr>
      <w:r w:rsidRPr="0080492A">
        <w:rPr>
          <w:rFonts w:ascii="Cambria" w:hAnsi="Cambria"/>
          <w:sz w:val="22"/>
          <w:szCs w:val="22"/>
        </w:rPr>
        <w:t xml:space="preserve">Regarding the extent to which women’s </w:t>
      </w:r>
      <w:proofErr w:type="spellStart"/>
      <w:r w:rsidRPr="0080492A">
        <w:rPr>
          <w:rFonts w:ascii="Cambria" w:hAnsi="Cambria"/>
          <w:sz w:val="22"/>
          <w:szCs w:val="22"/>
        </w:rPr>
        <w:t>organisations</w:t>
      </w:r>
      <w:proofErr w:type="spellEnd"/>
      <w:r w:rsidRPr="0080492A">
        <w:rPr>
          <w:rFonts w:ascii="Cambria" w:hAnsi="Cambria"/>
          <w:sz w:val="22"/>
          <w:szCs w:val="22"/>
        </w:rPr>
        <w:t xml:space="preserve"> were consulted by the EU ahead of the sub-committee meetings, </w:t>
      </w:r>
      <w:r w:rsidR="00454391" w:rsidRPr="0080492A">
        <w:rPr>
          <w:rFonts w:ascii="Cambria" w:hAnsi="Cambria"/>
          <w:sz w:val="22"/>
          <w:szCs w:val="22"/>
        </w:rPr>
        <w:t>interviews with CSOs showed that those based in Tirana are consulted ahead of SAA sub-committee meetings, while CSOs located outside the capital are engaged in local level activities by the EU Delegation</w:t>
      </w:r>
      <w:r w:rsidRPr="0080492A">
        <w:rPr>
          <w:rFonts w:ascii="Cambria" w:hAnsi="Cambria"/>
          <w:sz w:val="22"/>
          <w:szCs w:val="22"/>
        </w:rPr>
        <w:t xml:space="preserve">. The National Council on Gender Equality could be leveraged to coordinate participation of CSOs based on area of expertise. They can propose items related to gender equality or attend meetings where gender equality is included in the agenda. </w:t>
      </w:r>
    </w:p>
    <w:p w14:paraId="560B819C" w14:textId="7664FC70" w:rsidR="001A710D" w:rsidRPr="0080492A" w:rsidRDefault="001A710D" w:rsidP="0080492A">
      <w:pPr>
        <w:contextualSpacing/>
        <w:rPr>
          <w:rFonts w:ascii="Cambria" w:hAnsi="Cambria"/>
          <w:i/>
          <w:iCs/>
          <w:sz w:val="22"/>
          <w:szCs w:val="22"/>
        </w:rPr>
      </w:pPr>
    </w:p>
    <w:p w14:paraId="25219EA2" w14:textId="4F27AA32" w:rsidR="00A05C6E" w:rsidRPr="0080492A" w:rsidRDefault="00A05C6E" w:rsidP="0080492A">
      <w:pPr>
        <w:contextualSpacing/>
        <w:rPr>
          <w:rFonts w:ascii="Cambria" w:hAnsi="Cambria"/>
          <w:i/>
          <w:iCs/>
          <w:sz w:val="22"/>
          <w:szCs w:val="22"/>
        </w:rPr>
      </w:pPr>
    </w:p>
    <w:p w14:paraId="15CF7D54" w14:textId="77777777" w:rsidR="00A31EFF" w:rsidRPr="0080492A" w:rsidRDefault="00A31EFF" w:rsidP="0080492A">
      <w:pPr>
        <w:pBdr>
          <w:top w:val="single" w:sz="24" w:space="0" w:color="4BACC6"/>
          <w:left w:val="single" w:sz="24" w:space="0" w:color="4BACC6"/>
          <w:bottom w:val="single" w:sz="24" w:space="0" w:color="4BACC6"/>
          <w:right w:val="single" w:sz="24" w:space="0" w:color="4BACC6"/>
        </w:pBdr>
        <w:shd w:val="clear" w:color="auto" w:fill="4BACC6"/>
        <w:contextualSpacing/>
        <w:outlineLvl w:val="1"/>
        <w:rPr>
          <w:rFonts w:ascii="Cambria" w:hAnsi="Cambria" w:cs="Arial"/>
          <w:b/>
          <w:caps/>
          <w:spacing w:val="15"/>
          <w:sz w:val="22"/>
          <w:szCs w:val="22"/>
        </w:rPr>
      </w:pPr>
      <w:bookmarkStart w:id="1" w:name="_Hlk79050905"/>
      <w:r w:rsidRPr="0080492A">
        <w:rPr>
          <w:rFonts w:ascii="Cambria" w:hAnsi="Cambria" w:cs="Arial"/>
          <w:b/>
          <w:caps/>
          <w:spacing w:val="15"/>
          <w:sz w:val="22"/>
          <w:szCs w:val="22"/>
        </w:rPr>
        <w:t xml:space="preserve">Criterion C. EU strategic engagement at country-level on gender equality is in place  </w:t>
      </w:r>
    </w:p>
    <w:p w14:paraId="31B87DE7" w14:textId="501A9B0B" w:rsidR="1FF48150" w:rsidRDefault="1FF48150" w:rsidP="0080492A">
      <w:pPr>
        <w:contextualSpacing/>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4"/>
        <w:gridCol w:w="1837"/>
        <w:gridCol w:w="1311"/>
        <w:gridCol w:w="828"/>
      </w:tblGrid>
      <w:tr w:rsidR="006E4BA2" w:rsidRPr="0080492A" w14:paraId="2B61CA3E" w14:textId="124ECC3A" w:rsidTr="00F20982">
        <w:tc>
          <w:tcPr>
            <w:tcW w:w="5374" w:type="dxa"/>
            <w:tcBorders>
              <w:top w:val="single" w:sz="4" w:space="0" w:color="auto"/>
              <w:left w:val="single" w:sz="4" w:space="0" w:color="auto"/>
              <w:bottom w:val="single" w:sz="4" w:space="0" w:color="auto"/>
              <w:right w:val="single" w:sz="4" w:space="0" w:color="auto"/>
            </w:tcBorders>
            <w:shd w:val="clear" w:color="auto" w:fill="auto"/>
            <w:hideMark/>
          </w:tcPr>
          <w:p w14:paraId="33A83F88" w14:textId="20832A7B" w:rsidR="006E4BA2" w:rsidRPr="0080492A" w:rsidRDefault="006E4BA2" w:rsidP="00F20982">
            <w:pPr>
              <w:pStyle w:val="ListParagraph"/>
              <w:ind w:left="360"/>
              <w:contextualSpacing/>
              <w:rPr>
                <w:rFonts w:ascii="Cambria" w:hAnsi="Cambria"/>
                <w:sz w:val="22"/>
                <w:szCs w:val="22"/>
              </w:rPr>
            </w:pPr>
            <w:r>
              <w:rPr>
                <w:rFonts w:ascii="Cambria" w:hAnsi="Cambria"/>
                <w:sz w:val="22"/>
                <w:szCs w:val="22"/>
              </w:rPr>
              <w:t>Indicators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89A1D45" w14:textId="7D95CE27" w:rsidR="006E4BA2" w:rsidRPr="0080492A" w:rsidRDefault="006E4BA2" w:rsidP="00EA0240">
            <w:pPr>
              <w:contextualSpacing/>
              <w:rPr>
                <w:rFonts w:ascii="Cambria" w:eastAsia="Calibri" w:hAnsi="Cambria"/>
                <w:sz w:val="22"/>
                <w:szCs w:val="22"/>
              </w:rPr>
            </w:pPr>
            <w:r>
              <w:rPr>
                <w:rFonts w:ascii="Cambria" w:eastAsia="Calibri" w:hAnsi="Cambria"/>
                <w:sz w:val="22"/>
                <w:szCs w:val="22"/>
              </w:rPr>
              <w:t>2022 data</w:t>
            </w:r>
          </w:p>
        </w:tc>
        <w:tc>
          <w:tcPr>
            <w:tcW w:w="1311" w:type="dxa"/>
            <w:tcBorders>
              <w:top w:val="single" w:sz="4" w:space="0" w:color="auto"/>
              <w:left w:val="single" w:sz="4" w:space="0" w:color="auto"/>
              <w:bottom w:val="single" w:sz="4" w:space="0" w:color="auto"/>
              <w:right w:val="single" w:sz="4" w:space="0" w:color="auto"/>
            </w:tcBorders>
          </w:tcPr>
          <w:p w14:paraId="21C1C160" w14:textId="2584FEF7" w:rsidR="006E4BA2" w:rsidRPr="0080492A" w:rsidRDefault="006E4BA2" w:rsidP="00EA0240">
            <w:pPr>
              <w:contextualSpacing/>
              <w:rPr>
                <w:rFonts w:ascii="Cambria" w:eastAsia="Calibri" w:hAnsi="Cambria"/>
                <w:sz w:val="22"/>
                <w:szCs w:val="22"/>
              </w:rPr>
            </w:pPr>
            <w:r>
              <w:rPr>
                <w:rFonts w:ascii="Cambria" w:eastAsia="Calibri" w:hAnsi="Cambria"/>
                <w:sz w:val="22"/>
                <w:szCs w:val="22"/>
              </w:rPr>
              <w:t>2021 data (baseline)</w:t>
            </w:r>
          </w:p>
        </w:tc>
        <w:tc>
          <w:tcPr>
            <w:tcW w:w="828" w:type="dxa"/>
            <w:tcBorders>
              <w:top w:val="single" w:sz="4" w:space="0" w:color="auto"/>
              <w:left w:val="single" w:sz="4" w:space="0" w:color="auto"/>
              <w:bottom w:val="single" w:sz="4" w:space="0" w:color="auto"/>
              <w:right w:val="single" w:sz="4" w:space="0" w:color="auto"/>
            </w:tcBorders>
          </w:tcPr>
          <w:p w14:paraId="73FD765A" w14:textId="545D5822" w:rsidR="006E4BA2" w:rsidRPr="0080492A" w:rsidRDefault="006E4BA2" w:rsidP="00EA0240">
            <w:pPr>
              <w:contextualSpacing/>
              <w:rPr>
                <w:rFonts w:ascii="Cambria" w:eastAsia="Calibri" w:hAnsi="Cambria"/>
                <w:sz w:val="22"/>
                <w:szCs w:val="22"/>
              </w:rPr>
            </w:pPr>
            <w:r>
              <w:rPr>
                <w:rFonts w:ascii="Cambria" w:eastAsia="Calibri" w:hAnsi="Cambria"/>
                <w:sz w:val="22"/>
                <w:szCs w:val="22"/>
              </w:rPr>
              <w:t>Rating</w:t>
            </w:r>
          </w:p>
        </w:tc>
      </w:tr>
      <w:tr w:rsidR="006E4BA2" w:rsidRPr="0080492A" w14:paraId="696ADB9F" w14:textId="77777777" w:rsidTr="00F20982">
        <w:tc>
          <w:tcPr>
            <w:tcW w:w="5374" w:type="dxa"/>
            <w:tcBorders>
              <w:top w:val="single" w:sz="4" w:space="0" w:color="auto"/>
              <w:left w:val="single" w:sz="4" w:space="0" w:color="auto"/>
              <w:bottom w:val="single" w:sz="4" w:space="0" w:color="auto"/>
              <w:right w:val="single" w:sz="4" w:space="0" w:color="auto"/>
            </w:tcBorders>
            <w:shd w:val="clear" w:color="auto" w:fill="auto"/>
          </w:tcPr>
          <w:p w14:paraId="11899F40" w14:textId="67B1F2B8" w:rsidR="006E4BA2" w:rsidRPr="00F20982" w:rsidRDefault="006E4BA2">
            <w:pPr>
              <w:pStyle w:val="ListParagraph"/>
              <w:numPr>
                <w:ilvl w:val="0"/>
                <w:numId w:val="3"/>
              </w:numPr>
              <w:contextualSpacing/>
              <w:rPr>
                <w:rFonts w:ascii="Cambria" w:hAnsi="Cambria"/>
                <w:sz w:val="22"/>
                <w:szCs w:val="22"/>
              </w:rPr>
            </w:pPr>
            <w:r w:rsidRPr="00F20982">
              <w:rPr>
                <w:rFonts w:ascii="Cambria" w:hAnsi="Cambria"/>
                <w:sz w:val="22"/>
                <w:szCs w:val="22"/>
              </w:rPr>
              <w:t>Country-level Implementation Plan for GAP III agreed and transmitted to HQ (Brussels) (indicator 5.1 GAP III)</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7AF1DC2" w14:textId="6968ED06" w:rsidR="006E4BA2" w:rsidRPr="0080492A" w:rsidRDefault="006E4BA2" w:rsidP="00EA0240">
            <w:pPr>
              <w:contextualSpacing/>
              <w:rPr>
                <w:rFonts w:ascii="Cambria" w:eastAsia="Calibri" w:hAnsi="Cambria"/>
                <w:sz w:val="22"/>
                <w:szCs w:val="22"/>
              </w:rPr>
            </w:pPr>
            <w:r>
              <w:rPr>
                <w:rFonts w:ascii="Cambria" w:eastAsia="Calibri" w:hAnsi="Cambria"/>
                <w:sz w:val="22"/>
                <w:szCs w:val="22"/>
              </w:rPr>
              <w:t>Yes</w:t>
            </w:r>
          </w:p>
        </w:tc>
        <w:tc>
          <w:tcPr>
            <w:tcW w:w="1311" w:type="dxa"/>
            <w:tcBorders>
              <w:top w:val="single" w:sz="4" w:space="0" w:color="auto"/>
              <w:left w:val="single" w:sz="4" w:space="0" w:color="auto"/>
              <w:bottom w:val="single" w:sz="4" w:space="0" w:color="auto"/>
              <w:right w:val="single" w:sz="4" w:space="0" w:color="auto"/>
            </w:tcBorders>
          </w:tcPr>
          <w:p w14:paraId="44158E91" w14:textId="0CB79353" w:rsidR="006E4BA2" w:rsidRPr="0080492A" w:rsidRDefault="006E4BA2" w:rsidP="00EA0240">
            <w:pPr>
              <w:contextualSpacing/>
              <w:rPr>
                <w:rFonts w:ascii="Cambria" w:eastAsia="Calibri" w:hAnsi="Cambria"/>
                <w:sz w:val="22"/>
                <w:szCs w:val="22"/>
              </w:rPr>
            </w:pPr>
            <w:r>
              <w:rPr>
                <w:rFonts w:ascii="Cambria" w:eastAsia="Calibri" w:hAnsi="Cambria"/>
                <w:sz w:val="22"/>
                <w:szCs w:val="22"/>
              </w:rPr>
              <w:t>Yes</w:t>
            </w:r>
          </w:p>
        </w:tc>
        <w:tc>
          <w:tcPr>
            <w:tcW w:w="828" w:type="dxa"/>
            <w:tcBorders>
              <w:top w:val="single" w:sz="4" w:space="0" w:color="auto"/>
              <w:left w:val="single" w:sz="4" w:space="0" w:color="auto"/>
              <w:bottom w:val="single" w:sz="4" w:space="0" w:color="auto"/>
              <w:right w:val="single" w:sz="4" w:space="0" w:color="auto"/>
            </w:tcBorders>
          </w:tcPr>
          <w:p w14:paraId="0A0B2A85" w14:textId="799B99E9" w:rsidR="006E4BA2" w:rsidRPr="0080492A" w:rsidRDefault="006E4BA2" w:rsidP="00EA0240">
            <w:pPr>
              <w:contextualSpacing/>
              <w:rPr>
                <w:rFonts w:ascii="Cambria" w:eastAsia="Calibri" w:hAnsi="Cambria"/>
                <w:sz w:val="22"/>
                <w:szCs w:val="22"/>
              </w:rPr>
            </w:pPr>
            <w:r>
              <w:rPr>
                <w:rFonts w:ascii="Cambria" w:eastAsia="Calibri" w:hAnsi="Cambria"/>
                <w:sz w:val="22"/>
                <w:szCs w:val="22"/>
              </w:rPr>
              <w:t>1</w:t>
            </w:r>
          </w:p>
        </w:tc>
      </w:tr>
      <w:tr w:rsidR="006E4BA2" w:rsidRPr="0080492A" w14:paraId="71876955" w14:textId="5DB25E1E" w:rsidTr="00F20982">
        <w:tc>
          <w:tcPr>
            <w:tcW w:w="5374" w:type="dxa"/>
            <w:tcBorders>
              <w:top w:val="single" w:sz="4" w:space="0" w:color="auto"/>
              <w:left w:val="single" w:sz="4" w:space="0" w:color="auto"/>
              <w:bottom w:val="single" w:sz="4" w:space="0" w:color="auto"/>
              <w:right w:val="single" w:sz="4" w:space="0" w:color="auto"/>
            </w:tcBorders>
            <w:shd w:val="clear" w:color="auto" w:fill="auto"/>
            <w:hideMark/>
          </w:tcPr>
          <w:p w14:paraId="61986EC2" w14:textId="1FF51AD8" w:rsidR="006E4BA2" w:rsidRPr="00F20982" w:rsidRDefault="006E4BA2">
            <w:pPr>
              <w:pStyle w:val="ListParagraph"/>
              <w:numPr>
                <w:ilvl w:val="0"/>
                <w:numId w:val="3"/>
              </w:numPr>
              <w:contextualSpacing/>
              <w:rPr>
                <w:rFonts w:ascii="Cambria" w:hAnsi="Cambria"/>
                <w:sz w:val="22"/>
                <w:szCs w:val="22"/>
              </w:rPr>
            </w:pPr>
            <w:r w:rsidRPr="00F20982">
              <w:rPr>
                <w:rFonts w:ascii="Cambria" w:hAnsi="Cambria"/>
                <w:sz w:val="22"/>
                <w:szCs w:val="22"/>
              </w:rPr>
              <w:t>Gender Country Profile conducted / updated</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2FDDF832" w14:textId="77777777" w:rsidR="006E4BA2" w:rsidRPr="0080492A" w:rsidRDefault="006E4BA2" w:rsidP="00EA0240">
            <w:pPr>
              <w:contextualSpacing/>
              <w:rPr>
                <w:rFonts w:ascii="Cambria" w:eastAsia="Calibri" w:hAnsi="Cambria"/>
                <w:sz w:val="22"/>
                <w:szCs w:val="22"/>
              </w:rPr>
            </w:pPr>
            <w:r w:rsidRPr="0080492A">
              <w:rPr>
                <w:rFonts w:ascii="Cambria" w:eastAsia="Calibri" w:hAnsi="Cambria"/>
                <w:sz w:val="22"/>
                <w:szCs w:val="22"/>
              </w:rPr>
              <w:t>No</w:t>
            </w:r>
          </w:p>
        </w:tc>
        <w:tc>
          <w:tcPr>
            <w:tcW w:w="1311" w:type="dxa"/>
            <w:tcBorders>
              <w:top w:val="single" w:sz="4" w:space="0" w:color="auto"/>
              <w:left w:val="single" w:sz="4" w:space="0" w:color="auto"/>
              <w:bottom w:val="single" w:sz="4" w:space="0" w:color="auto"/>
              <w:right w:val="single" w:sz="4" w:space="0" w:color="auto"/>
            </w:tcBorders>
          </w:tcPr>
          <w:p w14:paraId="098A1F0E" w14:textId="4DBE8C4A" w:rsidR="006E4BA2" w:rsidRPr="0080492A" w:rsidRDefault="00964411" w:rsidP="00EA0240">
            <w:pPr>
              <w:contextualSpacing/>
              <w:rPr>
                <w:rFonts w:ascii="Cambria" w:eastAsia="Calibri" w:hAnsi="Cambria"/>
                <w:sz w:val="22"/>
                <w:szCs w:val="22"/>
              </w:rPr>
            </w:pPr>
            <w:r>
              <w:rPr>
                <w:rFonts w:ascii="Cambria" w:eastAsia="Calibri" w:hAnsi="Cambria"/>
                <w:sz w:val="22"/>
                <w:szCs w:val="22"/>
              </w:rPr>
              <w:t>Yes</w:t>
            </w:r>
          </w:p>
        </w:tc>
        <w:tc>
          <w:tcPr>
            <w:tcW w:w="828" w:type="dxa"/>
            <w:tcBorders>
              <w:top w:val="single" w:sz="4" w:space="0" w:color="auto"/>
              <w:left w:val="single" w:sz="4" w:space="0" w:color="auto"/>
              <w:bottom w:val="single" w:sz="4" w:space="0" w:color="auto"/>
              <w:right w:val="single" w:sz="4" w:space="0" w:color="auto"/>
            </w:tcBorders>
          </w:tcPr>
          <w:p w14:paraId="1ED195D1" w14:textId="2A0D61DA" w:rsidR="006E4BA2" w:rsidRPr="0080492A" w:rsidRDefault="006E4BA2" w:rsidP="00EA0240">
            <w:pPr>
              <w:contextualSpacing/>
              <w:rPr>
                <w:rFonts w:ascii="Cambria" w:eastAsia="Calibri" w:hAnsi="Cambria"/>
                <w:sz w:val="22"/>
                <w:szCs w:val="22"/>
              </w:rPr>
            </w:pPr>
            <w:r>
              <w:rPr>
                <w:rFonts w:ascii="Cambria" w:eastAsia="Calibri" w:hAnsi="Cambria"/>
                <w:sz w:val="22"/>
                <w:szCs w:val="22"/>
              </w:rPr>
              <w:t>0</w:t>
            </w:r>
          </w:p>
        </w:tc>
      </w:tr>
      <w:tr w:rsidR="006E4BA2" w:rsidRPr="0080492A" w14:paraId="14A13186" w14:textId="696D427F" w:rsidTr="00F20982">
        <w:tc>
          <w:tcPr>
            <w:tcW w:w="5374" w:type="dxa"/>
            <w:tcBorders>
              <w:top w:val="single" w:sz="4" w:space="0" w:color="auto"/>
              <w:left w:val="single" w:sz="4" w:space="0" w:color="auto"/>
              <w:bottom w:val="single" w:sz="4" w:space="0" w:color="auto"/>
              <w:right w:val="single" w:sz="4" w:space="0" w:color="auto"/>
            </w:tcBorders>
            <w:shd w:val="clear" w:color="auto" w:fill="auto"/>
            <w:hideMark/>
          </w:tcPr>
          <w:p w14:paraId="72E0D38B" w14:textId="136A6D57" w:rsidR="006E4BA2" w:rsidRPr="00F20982" w:rsidRDefault="006E4BA2">
            <w:pPr>
              <w:pStyle w:val="ListParagraph"/>
              <w:numPr>
                <w:ilvl w:val="0"/>
                <w:numId w:val="3"/>
              </w:numPr>
              <w:contextualSpacing/>
              <w:rPr>
                <w:rFonts w:ascii="Cambria" w:hAnsi="Cambria"/>
                <w:sz w:val="22"/>
                <w:szCs w:val="22"/>
              </w:rPr>
            </w:pPr>
            <w:r w:rsidRPr="00F20982">
              <w:rPr>
                <w:rFonts w:ascii="Cambria" w:hAnsi="Cambria"/>
                <w:sz w:val="22"/>
                <w:szCs w:val="22"/>
              </w:rPr>
              <w:t>Fully-fledged gender analysis conducted / updated</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36206A77" w14:textId="77777777" w:rsidR="006E4BA2" w:rsidRPr="0080492A" w:rsidRDefault="006E4BA2" w:rsidP="00EA0240">
            <w:pPr>
              <w:contextualSpacing/>
              <w:rPr>
                <w:rFonts w:ascii="Cambria" w:eastAsia="Calibri" w:hAnsi="Cambria"/>
                <w:sz w:val="22"/>
                <w:szCs w:val="22"/>
              </w:rPr>
            </w:pPr>
            <w:r w:rsidRPr="0080492A">
              <w:rPr>
                <w:rFonts w:ascii="Cambria" w:eastAsia="Calibri" w:hAnsi="Cambria"/>
                <w:sz w:val="22"/>
                <w:szCs w:val="22"/>
              </w:rPr>
              <w:t>No</w:t>
            </w:r>
          </w:p>
        </w:tc>
        <w:tc>
          <w:tcPr>
            <w:tcW w:w="1311" w:type="dxa"/>
            <w:tcBorders>
              <w:top w:val="single" w:sz="4" w:space="0" w:color="auto"/>
              <w:left w:val="single" w:sz="4" w:space="0" w:color="auto"/>
              <w:bottom w:val="single" w:sz="4" w:space="0" w:color="auto"/>
              <w:right w:val="single" w:sz="4" w:space="0" w:color="auto"/>
            </w:tcBorders>
          </w:tcPr>
          <w:p w14:paraId="38622185" w14:textId="2218DB56" w:rsidR="006E4BA2" w:rsidRPr="0080492A" w:rsidRDefault="00964411" w:rsidP="00EA0240">
            <w:pPr>
              <w:contextualSpacing/>
              <w:rPr>
                <w:rFonts w:ascii="Cambria" w:eastAsia="Calibri" w:hAnsi="Cambria"/>
                <w:sz w:val="22"/>
                <w:szCs w:val="22"/>
              </w:rPr>
            </w:pPr>
            <w:r>
              <w:rPr>
                <w:rFonts w:ascii="Cambria" w:eastAsia="Calibri" w:hAnsi="Cambria"/>
                <w:sz w:val="22"/>
                <w:szCs w:val="22"/>
              </w:rPr>
              <w:t>Cannot be concluded</w:t>
            </w:r>
          </w:p>
        </w:tc>
        <w:tc>
          <w:tcPr>
            <w:tcW w:w="828" w:type="dxa"/>
            <w:tcBorders>
              <w:top w:val="single" w:sz="4" w:space="0" w:color="auto"/>
              <w:left w:val="single" w:sz="4" w:space="0" w:color="auto"/>
              <w:bottom w:val="single" w:sz="4" w:space="0" w:color="auto"/>
              <w:right w:val="single" w:sz="4" w:space="0" w:color="auto"/>
            </w:tcBorders>
          </w:tcPr>
          <w:p w14:paraId="1F9CFE98" w14:textId="60163037" w:rsidR="006E4BA2" w:rsidRPr="0080492A" w:rsidRDefault="006E4BA2" w:rsidP="00EA0240">
            <w:pPr>
              <w:contextualSpacing/>
              <w:rPr>
                <w:rFonts w:ascii="Cambria" w:eastAsia="Calibri" w:hAnsi="Cambria"/>
                <w:sz w:val="22"/>
                <w:szCs w:val="22"/>
              </w:rPr>
            </w:pPr>
            <w:r>
              <w:rPr>
                <w:rFonts w:ascii="Cambria" w:eastAsia="Calibri" w:hAnsi="Cambria"/>
                <w:sz w:val="22"/>
                <w:szCs w:val="22"/>
              </w:rPr>
              <w:t>0</w:t>
            </w:r>
          </w:p>
        </w:tc>
      </w:tr>
      <w:tr w:rsidR="006E4BA2" w:rsidRPr="0080492A" w14:paraId="0949222C" w14:textId="64DFDBBE" w:rsidTr="00F20982">
        <w:tc>
          <w:tcPr>
            <w:tcW w:w="5374" w:type="dxa"/>
            <w:tcBorders>
              <w:top w:val="single" w:sz="4" w:space="0" w:color="auto"/>
              <w:left w:val="single" w:sz="4" w:space="0" w:color="auto"/>
              <w:bottom w:val="single" w:sz="4" w:space="0" w:color="auto"/>
              <w:right w:val="single" w:sz="4" w:space="0" w:color="auto"/>
            </w:tcBorders>
            <w:shd w:val="clear" w:color="auto" w:fill="auto"/>
            <w:hideMark/>
          </w:tcPr>
          <w:p w14:paraId="06F59070" w14:textId="615FB493" w:rsidR="006E4BA2" w:rsidRPr="00F20982" w:rsidRDefault="006E4BA2">
            <w:pPr>
              <w:pStyle w:val="ListParagraph"/>
              <w:numPr>
                <w:ilvl w:val="0"/>
                <w:numId w:val="3"/>
              </w:numPr>
              <w:contextualSpacing/>
              <w:rPr>
                <w:rFonts w:ascii="Cambria" w:hAnsi="Cambria"/>
                <w:sz w:val="22"/>
                <w:szCs w:val="22"/>
              </w:rPr>
            </w:pPr>
            <w:r w:rsidRPr="00F20982">
              <w:rPr>
                <w:rFonts w:ascii="Cambria" w:hAnsi="Cambria"/>
                <w:sz w:val="22"/>
                <w:szCs w:val="22"/>
              </w:rPr>
              <w:t>Number of sector-specific gender analyses for the priority areas under the programming cycle 2021-2027 developed and transmitted to HQ (Brussels) (indicator 5.2)</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15B2D95B" w14:textId="77777777" w:rsidR="006E4BA2" w:rsidRPr="0080492A" w:rsidRDefault="006E4BA2" w:rsidP="00EA0240">
            <w:pPr>
              <w:contextualSpacing/>
              <w:rPr>
                <w:rFonts w:ascii="Cambria" w:eastAsia="Calibri" w:hAnsi="Cambria"/>
                <w:sz w:val="22"/>
                <w:szCs w:val="22"/>
                <w:highlight w:val="yellow"/>
              </w:rPr>
            </w:pPr>
            <w:r>
              <w:rPr>
                <w:rFonts w:ascii="Cambria" w:eastAsia="Calibri" w:hAnsi="Cambria"/>
                <w:sz w:val="22"/>
                <w:szCs w:val="22"/>
              </w:rPr>
              <w:t>2</w:t>
            </w:r>
          </w:p>
        </w:tc>
        <w:tc>
          <w:tcPr>
            <w:tcW w:w="1311" w:type="dxa"/>
            <w:tcBorders>
              <w:top w:val="single" w:sz="4" w:space="0" w:color="auto"/>
              <w:left w:val="single" w:sz="4" w:space="0" w:color="auto"/>
              <w:bottom w:val="single" w:sz="4" w:space="0" w:color="auto"/>
              <w:right w:val="single" w:sz="4" w:space="0" w:color="auto"/>
            </w:tcBorders>
          </w:tcPr>
          <w:p w14:paraId="2A875C08" w14:textId="6B5F297A" w:rsidR="006E4BA2" w:rsidRDefault="0097398E" w:rsidP="00EA0240">
            <w:pPr>
              <w:contextualSpacing/>
              <w:rPr>
                <w:rFonts w:ascii="Cambria" w:eastAsia="Calibri" w:hAnsi="Cambria"/>
                <w:sz w:val="22"/>
                <w:szCs w:val="22"/>
              </w:rPr>
            </w:pPr>
            <w:r>
              <w:rPr>
                <w:rFonts w:ascii="Cambria" w:eastAsia="Calibri" w:hAnsi="Cambria"/>
                <w:sz w:val="22"/>
                <w:szCs w:val="22"/>
              </w:rPr>
              <w:t>No</w:t>
            </w:r>
          </w:p>
        </w:tc>
        <w:tc>
          <w:tcPr>
            <w:tcW w:w="828" w:type="dxa"/>
            <w:tcBorders>
              <w:top w:val="single" w:sz="4" w:space="0" w:color="auto"/>
              <w:left w:val="single" w:sz="4" w:space="0" w:color="auto"/>
              <w:bottom w:val="single" w:sz="4" w:space="0" w:color="auto"/>
              <w:right w:val="single" w:sz="4" w:space="0" w:color="auto"/>
            </w:tcBorders>
          </w:tcPr>
          <w:p w14:paraId="7AFDEFA5" w14:textId="451B87CF" w:rsidR="006E4BA2" w:rsidRDefault="00964411" w:rsidP="00EA0240">
            <w:pPr>
              <w:contextualSpacing/>
              <w:rPr>
                <w:rFonts w:ascii="Cambria" w:eastAsia="Calibri" w:hAnsi="Cambria"/>
                <w:sz w:val="22"/>
                <w:szCs w:val="22"/>
              </w:rPr>
            </w:pPr>
            <w:r>
              <w:rPr>
                <w:rFonts w:ascii="Cambria" w:eastAsia="Calibri" w:hAnsi="Cambria"/>
                <w:sz w:val="22"/>
                <w:szCs w:val="22"/>
              </w:rPr>
              <w:t>0.5</w:t>
            </w:r>
          </w:p>
        </w:tc>
      </w:tr>
      <w:tr w:rsidR="006E4BA2" w:rsidRPr="0080492A" w14:paraId="6045F3EE" w14:textId="7ADF9528" w:rsidTr="00F20982">
        <w:tc>
          <w:tcPr>
            <w:tcW w:w="5374" w:type="dxa"/>
            <w:tcBorders>
              <w:top w:val="single" w:sz="4" w:space="0" w:color="auto"/>
              <w:left w:val="single" w:sz="4" w:space="0" w:color="auto"/>
              <w:bottom w:val="single" w:sz="4" w:space="0" w:color="auto"/>
              <w:right w:val="single" w:sz="4" w:space="0" w:color="auto"/>
            </w:tcBorders>
            <w:shd w:val="clear" w:color="auto" w:fill="auto"/>
            <w:hideMark/>
          </w:tcPr>
          <w:p w14:paraId="55B0A89B" w14:textId="19CE8E20" w:rsidR="006E4BA2" w:rsidRPr="00F20982" w:rsidRDefault="006E4BA2">
            <w:pPr>
              <w:pStyle w:val="ListParagraph"/>
              <w:numPr>
                <w:ilvl w:val="0"/>
                <w:numId w:val="3"/>
              </w:numPr>
              <w:contextualSpacing/>
              <w:rPr>
                <w:rFonts w:ascii="Cambria" w:hAnsi="Cambria"/>
                <w:sz w:val="22"/>
                <w:szCs w:val="22"/>
              </w:rPr>
            </w:pPr>
            <w:r w:rsidRPr="00F20982">
              <w:rPr>
                <w:rFonts w:ascii="Cambria" w:hAnsi="Cambria"/>
                <w:sz w:val="22"/>
                <w:szCs w:val="22"/>
              </w:rPr>
              <w:t>Extent to which EU Delegation engages in dialogue on gender equality with governments, national gender equality mechanisms, parliaments and other institutional actors (indicator 7.1)</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5412C1B" w14:textId="77777777" w:rsidR="006E4BA2" w:rsidRPr="0080492A" w:rsidRDefault="006E4BA2" w:rsidP="00EA0240">
            <w:pPr>
              <w:contextualSpacing/>
              <w:rPr>
                <w:rFonts w:ascii="Cambria" w:eastAsia="Calibri" w:hAnsi="Cambria"/>
                <w:sz w:val="22"/>
                <w:szCs w:val="22"/>
              </w:rPr>
            </w:pPr>
            <w:r w:rsidRPr="0080492A">
              <w:rPr>
                <w:rFonts w:ascii="Cambria" w:eastAsia="Calibri" w:hAnsi="Cambria"/>
                <w:sz w:val="22"/>
                <w:szCs w:val="22"/>
              </w:rPr>
              <w:t>Extensively</w:t>
            </w:r>
          </w:p>
        </w:tc>
        <w:tc>
          <w:tcPr>
            <w:tcW w:w="1311" w:type="dxa"/>
            <w:tcBorders>
              <w:top w:val="single" w:sz="4" w:space="0" w:color="auto"/>
              <w:left w:val="single" w:sz="4" w:space="0" w:color="auto"/>
              <w:bottom w:val="single" w:sz="4" w:space="0" w:color="auto"/>
              <w:right w:val="single" w:sz="4" w:space="0" w:color="auto"/>
            </w:tcBorders>
          </w:tcPr>
          <w:p w14:paraId="7A78DD7D" w14:textId="4C35DAC1" w:rsidR="006E4BA2" w:rsidRPr="0080492A" w:rsidRDefault="00964411" w:rsidP="00EA0240">
            <w:pPr>
              <w:contextualSpacing/>
              <w:rPr>
                <w:rFonts w:ascii="Cambria" w:eastAsia="Calibri" w:hAnsi="Cambria"/>
                <w:sz w:val="22"/>
                <w:szCs w:val="22"/>
              </w:rPr>
            </w:pPr>
            <w:r w:rsidRPr="0080492A">
              <w:rPr>
                <w:rFonts w:ascii="Cambria" w:eastAsia="Calibri" w:hAnsi="Cambria"/>
                <w:sz w:val="22"/>
                <w:szCs w:val="22"/>
              </w:rPr>
              <w:t>Extensively</w:t>
            </w:r>
          </w:p>
        </w:tc>
        <w:tc>
          <w:tcPr>
            <w:tcW w:w="828" w:type="dxa"/>
            <w:tcBorders>
              <w:top w:val="single" w:sz="4" w:space="0" w:color="auto"/>
              <w:left w:val="single" w:sz="4" w:space="0" w:color="auto"/>
              <w:bottom w:val="single" w:sz="4" w:space="0" w:color="auto"/>
              <w:right w:val="single" w:sz="4" w:space="0" w:color="auto"/>
            </w:tcBorders>
          </w:tcPr>
          <w:p w14:paraId="6E6A286C" w14:textId="3139A0F2" w:rsidR="006E4BA2" w:rsidRPr="0080492A" w:rsidRDefault="0097398E" w:rsidP="00EA0240">
            <w:pPr>
              <w:contextualSpacing/>
              <w:rPr>
                <w:rFonts w:ascii="Cambria" w:eastAsia="Calibri" w:hAnsi="Cambria"/>
                <w:sz w:val="22"/>
                <w:szCs w:val="22"/>
              </w:rPr>
            </w:pPr>
            <w:r>
              <w:rPr>
                <w:rFonts w:ascii="Cambria" w:eastAsia="Calibri" w:hAnsi="Cambria"/>
                <w:sz w:val="22"/>
                <w:szCs w:val="22"/>
              </w:rPr>
              <w:t>0.5</w:t>
            </w:r>
          </w:p>
        </w:tc>
      </w:tr>
      <w:tr w:rsidR="006E4BA2" w:rsidRPr="0080492A" w14:paraId="26A92F5C" w14:textId="799DB20A" w:rsidTr="00F20982">
        <w:tc>
          <w:tcPr>
            <w:tcW w:w="5374" w:type="dxa"/>
            <w:tcBorders>
              <w:top w:val="single" w:sz="4" w:space="0" w:color="auto"/>
              <w:left w:val="single" w:sz="4" w:space="0" w:color="auto"/>
              <w:bottom w:val="single" w:sz="4" w:space="0" w:color="auto"/>
              <w:right w:val="single" w:sz="4" w:space="0" w:color="auto"/>
            </w:tcBorders>
            <w:shd w:val="clear" w:color="auto" w:fill="auto"/>
            <w:hideMark/>
          </w:tcPr>
          <w:p w14:paraId="76ABCF7E" w14:textId="4E46711E" w:rsidR="006E4BA2" w:rsidRPr="00F20982" w:rsidRDefault="006E4BA2">
            <w:pPr>
              <w:pStyle w:val="ListParagraph"/>
              <w:numPr>
                <w:ilvl w:val="0"/>
                <w:numId w:val="3"/>
              </w:numPr>
              <w:contextualSpacing/>
              <w:rPr>
                <w:rFonts w:ascii="Cambria" w:hAnsi="Cambria"/>
                <w:sz w:val="22"/>
                <w:szCs w:val="22"/>
              </w:rPr>
            </w:pPr>
            <w:r w:rsidRPr="00F20982">
              <w:rPr>
                <w:rFonts w:ascii="Cambria" w:hAnsi="Cambria"/>
                <w:sz w:val="22"/>
                <w:szCs w:val="22"/>
              </w:rPr>
              <w:t xml:space="preserve">Extent to which EU Delegation consulted civil society including women’s </w:t>
            </w:r>
            <w:proofErr w:type="spellStart"/>
            <w:r w:rsidRPr="00F20982">
              <w:rPr>
                <w:rFonts w:ascii="Cambria" w:hAnsi="Cambria"/>
                <w:sz w:val="22"/>
                <w:szCs w:val="22"/>
              </w:rPr>
              <w:t>organisations</w:t>
            </w:r>
            <w:proofErr w:type="spellEnd"/>
            <w:r w:rsidRPr="00F20982">
              <w:rPr>
                <w:rFonts w:ascii="Cambria" w:hAnsi="Cambria"/>
                <w:sz w:val="22"/>
                <w:szCs w:val="22"/>
              </w:rPr>
              <w:t xml:space="preserve"> for the development of the Country-level Implementation Plan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8441367" w14:textId="77777777" w:rsidR="006E4BA2" w:rsidRPr="0080492A" w:rsidRDefault="006E4BA2" w:rsidP="00EA0240">
            <w:pPr>
              <w:contextualSpacing/>
              <w:rPr>
                <w:rFonts w:ascii="Cambria" w:eastAsia="Calibri" w:hAnsi="Cambria"/>
                <w:sz w:val="22"/>
                <w:szCs w:val="22"/>
              </w:rPr>
            </w:pPr>
            <w:r w:rsidRPr="0080492A">
              <w:rPr>
                <w:rFonts w:ascii="Cambria" w:eastAsia="Calibri" w:hAnsi="Cambria"/>
                <w:sz w:val="22"/>
                <w:szCs w:val="22"/>
              </w:rPr>
              <w:t>Fully</w:t>
            </w:r>
          </w:p>
        </w:tc>
        <w:tc>
          <w:tcPr>
            <w:tcW w:w="1311" w:type="dxa"/>
            <w:tcBorders>
              <w:top w:val="single" w:sz="4" w:space="0" w:color="auto"/>
              <w:left w:val="single" w:sz="4" w:space="0" w:color="auto"/>
              <w:bottom w:val="single" w:sz="4" w:space="0" w:color="auto"/>
              <w:right w:val="single" w:sz="4" w:space="0" w:color="auto"/>
            </w:tcBorders>
          </w:tcPr>
          <w:p w14:paraId="72424F5E" w14:textId="04F1F258" w:rsidR="006E4BA2" w:rsidRPr="0080492A" w:rsidRDefault="0097398E" w:rsidP="00EA0240">
            <w:pPr>
              <w:contextualSpacing/>
              <w:rPr>
                <w:rFonts w:ascii="Cambria" w:eastAsia="Calibri" w:hAnsi="Cambria"/>
                <w:sz w:val="22"/>
                <w:szCs w:val="22"/>
              </w:rPr>
            </w:pPr>
            <w:r>
              <w:rPr>
                <w:rFonts w:ascii="Cambria" w:eastAsia="Calibri" w:hAnsi="Cambria"/>
                <w:sz w:val="22"/>
                <w:szCs w:val="22"/>
              </w:rPr>
              <w:t>Fully</w:t>
            </w:r>
          </w:p>
        </w:tc>
        <w:tc>
          <w:tcPr>
            <w:tcW w:w="828" w:type="dxa"/>
            <w:tcBorders>
              <w:top w:val="single" w:sz="4" w:space="0" w:color="auto"/>
              <w:left w:val="single" w:sz="4" w:space="0" w:color="auto"/>
              <w:bottom w:val="single" w:sz="4" w:space="0" w:color="auto"/>
              <w:right w:val="single" w:sz="4" w:space="0" w:color="auto"/>
            </w:tcBorders>
          </w:tcPr>
          <w:p w14:paraId="31C41EBF" w14:textId="50EAD6BC" w:rsidR="006E4BA2" w:rsidRPr="0080492A" w:rsidRDefault="0097398E" w:rsidP="00EA0240">
            <w:pPr>
              <w:contextualSpacing/>
              <w:rPr>
                <w:rFonts w:ascii="Cambria" w:eastAsia="Calibri" w:hAnsi="Cambria"/>
                <w:sz w:val="22"/>
                <w:szCs w:val="22"/>
              </w:rPr>
            </w:pPr>
            <w:r>
              <w:rPr>
                <w:rFonts w:ascii="Cambria" w:eastAsia="Calibri" w:hAnsi="Cambria"/>
                <w:sz w:val="22"/>
                <w:szCs w:val="22"/>
              </w:rPr>
              <w:t>1</w:t>
            </w:r>
          </w:p>
        </w:tc>
      </w:tr>
      <w:tr w:rsidR="006E4BA2" w:rsidRPr="0080492A" w14:paraId="7C00FA74" w14:textId="4BDC5BA1" w:rsidTr="00F20982">
        <w:tc>
          <w:tcPr>
            <w:tcW w:w="5374" w:type="dxa"/>
            <w:tcBorders>
              <w:top w:val="single" w:sz="4" w:space="0" w:color="auto"/>
              <w:left w:val="single" w:sz="4" w:space="0" w:color="auto"/>
              <w:bottom w:val="single" w:sz="4" w:space="0" w:color="auto"/>
              <w:right w:val="single" w:sz="4" w:space="0" w:color="auto"/>
            </w:tcBorders>
            <w:shd w:val="clear" w:color="auto" w:fill="auto"/>
            <w:hideMark/>
          </w:tcPr>
          <w:p w14:paraId="438AA733" w14:textId="77777777" w:rsidR="006E4BA2" w:rsidRPr="0080492A" w:rsidRDefault="006E4BA2" w:rsidP="00EA0240">
            <w:pPr>
              <w:pStyle w:val="ListParagraph"/>
              <w:numPr>
                <w:ilvl w:val="0"/>
                <w:numId w:val="3"/>
              </w:numPr>
              <w:ind w:firstLine="0"/>
              <w:contextualSpacing/>
              <w:rPr>
                <w:rFonts w:ascii="Cambria" w:hAnsi="Cambria"/>
                <w:sz w:val="22"/>
                <w:szCs w:val="22"/>
              </w:rPr>
            </w:pPr>
            <w:r w:rsidRPr="0080492A">
              <w:rPr>
                <w:rFonts w:ascii="Cambria" w:hAnsi="Cambria"/>
                <w:sz w:val="22"/>
                <w:szCs w:val="22"/>
              </w:rPr>
              <w:t xml:space="preserve">Extent to which EU Delegation engages in dialogue on gender equality with civil society including women’s </w:t>
            </w:r>
            <w:proofErr w:type="spellStart"/>
            <w:r w:rsidRPr="0080492A">
              <w:rPr>
                <w:rFonts w:ascii="Cambria" w:hAnsi="Cambria"/>
                <w:sz w:val="22"/>
                <w:szCs w:val="22"/>
              </w:rPr>
              <w:t>organisations</w:t>
            </w:r>
            <w:proofErr w:type="spellEnd"/>
            <w:r w:rsidRPr="0080492A">
              <w:rPr>
                <w:rFonts w:ascii="Cambria" w:hAnsi="Cambria"/>
                <w:sz w:val="22"/>
                <w:szCs w:val="22"/>
              </w:rPr>
              <w:t xml:space="preserve"> (indicator 7.2)</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393D3402" w14:textId="77777777" w:rsidR="006E4BA2" w:rsidRPr="0080492A" w:rsidRDefault="006E4BA2" w:rsidP="00EA0240">
            <w:pPr>
              <w:contextualSpacing/>
              <w:rPr>
                <w:rFonts w:ascii="Cambria" w:eastAsia="Calibri" w:hAnsi="Cambria"/>
                <w:sz w:val="22"/>
                <w:szCs w:val="22"/>
              </w:rPr>
            </w:pPr>
            <w:r w:rsidRPr="0080492A">
              <w:rPr>
                <w:rFonts w:ascii="Cambria" w:eastAsia="Calibri" w:hAnsi="Cambria"/>
                <w:sz w:val="22"/>
                <w:szCs w:val="22"/>
              </w:rPr>
              <w:t>Extensively</w:t>
            </w:r>
          </w:p>
        </w:tc>
        <w:tc>
          <w:tcPr>
            <w:tcW w:w="1311" w:type="dxa"/>
            <w:tcBorders>
              <w:top w:val="single" w:sz="4" w:space="0" w:color="auto"/>
              <w:left w:val="single" w:sz="4" w:space="0" w:color="auto"/>
              <w:bottom w:val="single" w:sz="4" w:space="0" w:color="auto"/>
              <w:right w:val="single" w:sz="4" w:space="0" w:color="auto"/>
            </w:tcBorders>
          </w:tcPr>
          <w:p w14:paraId="10AD20A8" w14:textId="4915EDB0" w:rsidR="006E4BA2" w:rsidRPr="0080492A" w:rsidRDefault="00964411" w:rsidP="00EA0240">
            <w:pPr>
              <w:contextualSpacing/>
              <w:rPr>
                <w:rFonts w:ascii="Cambria" w:eastAsia="Calibri" w:hAnsi="Cambria"/>
                <w:sz w:val="22"/>
                <w:szCs w:val="22"/>
              </w:rPr>
            </w:pPr>
            <w:r>
              <w:rPr>
                <w:rFonts w:ascii="Cambria" w:eastAsia="Calibri" w:hAnsi="Cambria"/>
                <w:sz w:val="22"/>
                <w:szCs w:val="22"/>
              </w:rPr>
              <w:t>Minimally</w:t>
            </w:r>
          </w:p>
        </w:tc>
        <w:tc>
          <w:tcPr>
            <w:tcW w:w="828" w:type="dxa"/>
            <w:tcBorders>
              <w:top w:val="single" w:sz="4" w:space="0" w:color="auto"/>
              <w:left w:val="single" w:sz="4" w:space="0" w:color="auto"/>
              <w:bottom w:val="single" w:sz="4" w:space="0" w:color="auto"/>
              <w:right w:val="single" w:sz="4" w:space="0" w:color="auto"/>
            </w:tcBorders>
          </w:tcPr>
          <w:p w14:paraId="5FB40BF3" w14:textId="2F80B46F" w:rsidR="006E4BA2" w:rsidRPr="0080492A" w:rsidRDefault="00D75F6C" w:rsidP="00EA0240">
            <w:pPr>
              <w:contextualSpacing/>
              <w:rPr>
                <w:rFonts w:ascii="Cambria" w:eastAsia="Calibri" w:hAnsi="Cambria"/>
                <w:sz w:val="22"/>
                <w:szCs w:val="22"/>
              </w:rPr>
            </w:pPr>
            <w:r>
              <w:rPr>
                <w:rFonts w:ascii="Cambria" w:eastAsia="Calibri" w:hAnsi="Cambria"/>
                <w:sz w:val="22"/>
                <w:szCs w:val="22"/>
              </w:rPr>
              <w:t>0</w:t>
            </w:r>
          </w:p>
        </w:tc>
      </w:tr>
      <w:tr w:rsidR="006E4BA2" w:rsidRPr="0080492A" w14:paraId="4EE23CB5" w14:textId="193B48AA" w:rsidTr="00F20982">
        <w:tc>
          <w:tcPr>
            <w:tcW w:w="5374" w:type="dxa"/>
            <w:tcBorders>
              <w:top w:val="single" w:sz="4" w:space="0" w:color="auto"/>
              <w:left w:val="single" w:sz="4" w:space="0" w:color="auto"/>
              <w:bottom w:val="single" w:sz="4" w:space="0" w:color="auto"/>
              <w:right w:val="single" w:sz="4" w:space="0" w:color="auto"/>
            </w:tcBorders>
            <w:shd w:val="clear" w:color="auto" w:fill="auto"/>
            <w:hideMark/>
          </w:tcPr>
          <w:p w14:paraId="4C952A27" w14:textId="77777777" w:rsidR="006E4BA2" w:rsidRPr="0080492A" w:rsidRDefault="006E4BA2" w:rsidP="00EA0240">
            <w:pPr>
              <w:pStyle w:val="ListParagraph"/>
              <w:numPr>
                <w:ilvl w:val="0"/>
                <w:numId w:val="3"/>
              </w:numPr>
              <w:ind w:firstLine="0"/>
              <w:contextualSpacing/>
              <w:rPr>
                <w:rFonts w:ascii="Cambria" w:hAnsi="Cambria"/>
                <w:sz w:val="22"/>
                <w:szCs w:val="22"/>
              </w:rPr>
            </w:pPr>
            <w:r w:rsidRPr="0080492A">
              <w:rPr>
                <w:rFonts w:ascii="Cambria" w:hAnsi="Cambria"/>
                <w:sz w:val="22"/>
                <w:szCs w:val="22"/>
              </w:rPr>
              <w:t>Extent to which EU Delegation engages in dialogue with civil society on women, peace and security issues in partner countries (indicator 7.2)</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117EF74F" w14:textId="77777777" w:rsidR="006E4BA2" w:rsidRPr="0080492A" w:rsidRDefault="006E4BA2" w:rsidP="00EA0240">
            <w:pPr>
              <w:contextualSpacing/>
              <w:rPr>
                <w:rFonts w:ascii="Cambria" w:eastAsia="Calibri" w:hAnsi="Cambria"/>
                <w:sz w:val="22"/>
                <w:szCs w:val="22"/>
              </w:rPr>
            </w:pPr>
            <w:r w:rsidRPr="0080492A">
              <w:rPr>
                <w:rFonts w:ascii="Cambria" w:eastAsia="Calibri" w:hAnsi="Cambria"/>
                <w:sz w:val="22"/>
                <w:szCs w:val="22"/>
              </w:rPr>
              <w:t xml:space="preserve">Not at all </w:t>
            </w:r>
          </w:p>
        </w:tc>
        <w:tc>
          <w:tcPr>
            <w:tcW w:w="1311" w:type="dxa"/>
            <w:tcBorders>
              <w:top w:val="single" w:sz="4" w:space="0" w:color="auto"/>
              <w:left w:val="single" w:sz="4" w:space="0" w:color="auto"/>
              <w:bottom w:val="single" w:sz="4" w:space="0" w:color="auto"/>
              <w:right w:val="single" w:sz="4" w:space="0" w:color="auto"/>
            </w:tcBorders>
          </w:tcPr>
          <w:p w14:paraId="5ECAD73E" w14:textId="6E73A759" w:rsidR="006E4BA2" w:rsidRPr="0080492A" w:rsidRDefault="00964411" w:rsidP="00EA0240">
            <w:pPr>
              <w:contextualSpacing/>
              <w:rPr>
                <w:rFonts w:ascii="Cambria" w:eastAsia="Calibri" w:hAnsi="Cambria"/>
                <w:sz w:val="22"/>
                <w:szCs w:val="22"/>
              </w:rPr>
            </w:pPr>
            <w:r>
              <w:rPr>
                <w:rFonts w:ascii="Cambria" w:eastAsia="Calibri" w:hAnsi="Cambria"/>
                <w:sz w:val="22"/>
                <w:szCs w:val="22"/>
              </w:rPr>
              <w:t>Moderately</w:t>
            </w:r>
          </w:p>
        </w:tc>
        <w:tc>
          <w:tcPr>
            <w:tcW w:w="828" w:type="dxa"/>
            <w:tcBorders>
              <w:top w:val="single" w:sz="4" w:space="0" w:color="auto"/>
              <w:left w:val="single" w:sz="4" w:space="0" w:color="auto"/>
              <w:bottom w:val="single" w:sz="4" w:space="0" w:color="auto"/>
              <w:right w:val="single" w:sz="4" w:space="0" w:color="auto"/>
            </w:tcBorders>
          </w:tcPr>
          <w:p w14:paraId="125F5E01" w14:textId="59968601" w:rsidR="006E4BA2" w:rsidRPr="0080492A" w:rsidRDefault="0097398E" w:rsidP="00EA0240">
            <w:pPr>
              <w:contextualSpacing/>
              <w:rPr>
                <w:rFonts w:ascii="Cambria" w:eastAsia="Calibri" w:hAnsi="Cambria"/>
                <w:sz w:val="22"/>
                <w:szCs w:val="22"/>
              </w:rPr>
            </w:pPr>
            <w:r>
              <w:rPr>
                <w:rFonts w:ascii="Cambria" w:eastAsia="Calibri" w:hAnsi="Cambria"/>
                <w:sz w:val="22"/>
                <w:szCs w:val="22"/>
              </w:rPr>
              <w:t>0</w:t>
            </w:r>
          </w:p>
        </w:tc>
      </w:tr>
    </w:tbl>
    <w:p w14:paraId="27BAD85A" w14:textId="460AC8FD" w:rsidR="006E4BA2" w:rsidRDefault="006E4BA2" w:rsidP="0080492A">
      <w:pPr>
        <w:contextualSpacing/>
        <w:rPr>
          <w:rFonts w:ascii="Cambria" w:hAnsi="Cambria"/>
          <w:sz w:val="22"/>
          <w:szCs w:val="22"/>
        </w:rPr>
      </w:pPr>
    </w:p>
    <w:p w14:paraId="26CD7903" w14:textId="77777777" w:rsidR="006E4BA2" w:rsidRPr="0080492A" w:rsidRDefault="006E4BA2" w:rsidP="0080492A">
      <w:pPr>
        <w:contextualSpacing/>
        <w:rPr>
          <w:rFonts w:ascii="Cambria" w:hAnsi="Cambria"/>
          <w:sz w:val="22"/>
          <w:szCs w:val="22"/>
        </w:rPr>
      </w:pPr>
    </w:p>
    <w:p w14:paraId="6B77B0EE" w14:textId="65E7E3DC" w:rsidR="0053669E" w:rsidRPr="0080492A" w:rsidRDefault="00FF0413" w:rsidP="0080492A">
      <w:pPr>
        <w:contextualSpacing/>
        <w:rPr>
          <w:rFonts w:ascii="Cambria" w:hAnsi="Cambria"/>
          <w:sz w:val="22"/>
          <w:szCs w:val="22"/>
        </w:rPr>
      </w:pPr>
      <w:r w:rsidRPr="00EE73CC">
        <w:rPr>
          <w:rFonts w:ascii="Cambria" w:hAnsi="Cambria"/>
          <w:sz w:val="22"/>
          <w:szCs w:val="22"/>
        </w:rPr>
        <w:t xml:space="preserve">According to </w:t>
      </w:r>
      <w:r w:rsidR="0053669E" w:rsidRPr="00EE73CC">
        <w:rPr>
          <w:rFonts w:ascii="Cambria" w:hAnsi="Cambria"/>
          <w:sz w:val="22"/>
          <w:szCs w:val="22"/>
        </w:rPr>
        <w:t>information received from the</w:t>
      </w:r>
      <w:r w:rsidRPr="00EE73CC">
        <w:rPr>
          <w:rFonts w:ascii="Cambria" w:hAnsi="Cambria"/>
          <w:sz w:val="22"/>
          <w:szCs w:val="22"/>
        </w:rPr>
        <w:t xml:space="preserve"> EUD, t</w:t>
      </w:r>
      <w:r w:rsidR="00754B2B" w:rsidRPr="00EE73CC">
        <w:rPr>
          <w:rFonts w:ascii="Cambria" w:hAnsi="Cambria"/>
          <w:sz w:val="22"/>
          <w:szCs w:val="22"/>
        </w:rPr>
        <w:t>he EU</w:t>
      </w:r>
      <w:r w:rsidR="0011558A" w:rsidRPr="00EE73CC">
        <w:rPr>
          <w:rFonts w:ascii="Cambria" w:hAnsi="Cambria"/>
          <w:sz w:val="22"/>
          <w:szCs w:val="22"/>
        </w:rPr>
        <w:t xml:space="preserve"> Delegation to Albania (EUD) </w:t>
      </w:r>
      <w:r w:rsidR="00397F94" w:rsidRPr="00EE73CC">
        <w:rPr>
          <w:rFonts w:ascii="Cambria" w:hAnsi="Cambria"/>
          <w:sz w:val="22"/>
          <w:szCs w:val="22"/>
        </w:rPr>
        <w:t xml:space="preserve">commissioned an external </w:t>
      </w:r>
      <w:r w:rsidR="000076BA" w:rsidRPr="00EE73CC">
        <w:rPr>
          <w:rFonts w:ascii="Cambria" w:hAnsi="Cambria"/>
          <w:sz w:val="22"/>
          <w:szCs w:val="22"/>
        </w:rPr>
        <w:t>company in</w:t>
      </w:r>
      <w:r w:rsidR="0011558A" w:rsidRPr="00EE73CC">
        <w:rPr>
          <w:rFonts w:ascii="Cambria" w:hAnsi="Cambria"/>
          <w:sz w:val="22"/>
          <w:szCs w:val="22"/>
        </w:rPr>
        <w:t xml:space="preserve"> April 2021 </w:t>
      </w:r>
      <w:r w:rsidR="00397F94" w:rsidRPr="00EE73CC">
        <w:rPr>
          <w:rFonts w:ascii="Cambria" w:hAnsi="Cambria"/>
          <w:sz w:val="22"/>
          <w:szCs w:val="22"/>
        </w:rPr>
        <w:t xml:space="preserve">to produce </w:t>
      </w:r>
      <w:r w:rsidR="0011558A" w:rsidRPr="00EE73CC">
        <w:rPr>
          <w:rFonts w:ascii="Cambria" w:hAnsi="Cambria"/>
          <w:sz w:val="22"/>
          <w:szCs w:val="22"/>
        </w:rPr>
        <w:t xml:space="preserve">a Gender Country profile that includes different </w:t>
      </w:r>
      <w:r w:rsidR="00754B2B" w:rsidRPr="00EE73CC">
        <w:rPr>
          <w:rFonts w:ascii="Cambria" w:hAnsi="Cambria"/>
          <w:sz w:val="22"/>
          <w:szCs w:val="22"/>
        </w:rPr>
        <w:t>sectors.</w:t>
      </w:r>
      <w:r w:rsidR="0053669E" w:rsidRPr="00EE73CC">
        <w:rPr>
          <w:rFonts w:ascii="Cambria" w:hAnsi="Cambria"/>
          <w:sz w:val="22"/>
          <w:szCs w:val="22"/>
        </w:rPr>
        <w:t xml:space="preserve"> F</w:t>
      </w:r>
      <w:r w:rsidR="0011558A" w:rsidRPr="00EE73CC">
        <w:rPr>
          <w:rFonts w:ascii="Cambria" w:hAnsi="Cambria"/>
          <w:sz w:val="22"/>
          <w:szCs w:val="22"/>
        </w:rPr>
        <w:t xml:space="preserve">indings </w:t>
      </w:r>
      <w:r w:rsidRPr="00EE73CC">
        <w:rPr>
          <w:rFonts w:ascii="Cambria" w:hAnsi="Cambria"/>
          <w:sz w:val="22"/>
          <w:szCs w:val="22"/>
        </w:rPr>
        <w:t>from the</w:t>
      </w:r>
      <w:r w:rsidRPr="0080492A">
        <w:rPr>
          <w:rFonts w:ascii="Cambria" w:hAnsi="Cambria"/>
          <w:sz w:val="22"/>
          <w:szCs w:val="22"/>
        </w:rPr>
        <w:t xml:space="preserve"> Country Gender </w:t>
      </w:r>
      <w:r w:rsidR="00397F94" w:rsidRPr="0080492A">
        <w:rPr>
          <w:rFonts w:ascii="Cambria" w:hAnsi="Cambria"/>
          <w:sz w:val="22"/>
          <w:szCs w:val="22"/>
        </w:rPr>
        <w:t>Profile</w:t>
      </w:r>
      <w:r w:rsidRPr="0080492A">
        <w:rPr>
          <w:rFonts w:ascii="Cambria" w:hAnsi="Cambria"/>
          <w:sz w:val="22"/>
          <w:szCs w:val="22"/>
        </w:rPr>
        <w:t xml:space="preserve"> </w:t>
      </w:r>
      <w:r w:rsidR="0053669E" w:rsidRPr="0080492A">
        <w:rPr>
          <w:rFonts w:ascii="Cambria" w:hAnsi="Cambria"/>
          <w:sz w:val="22"/>
          <w:szCs w:val="22"/>
        </w:rPr>
        <w:t>are being</w:t>
      </w:r>
      <w:r w:rsidR="0011558A" w:rsidRPr="0080492A">
        <w:rPr>
          <w:rFonts w:ascii="Cambria" w:hAnsi="Cambria"/>
          <w:sz w:val="22"/>
          <w:szCs w:val="22"/>
        </w:rPr>
        <w:t xml:space="preserve"> used for IPA III</w:t>
      </w:r>
      <w:r w:rsidR="000A2DA5" w:rsidRPr="0080492A">
        <w:rPr>
          <w:rFonts w:ascii="Cambria" w:hAnsi="Cambria"/>
          <w:sz w:val="22"/>
          <w:szCs w:val="22"/>
        </w:rPr>
        <w:t xml:space="preserve"> preparation</w:t>
      </w:r>
      <w:r w:rsidR="0011558A" w:rsidRPr="0080492A">
        <w:rPr>
          <w:rFonts w:ascii="Cambria" w:hAnsi="Cambria"/>
          <w:sz w:val="22"/>
          <w:szCs w:val="22"/>
        </w:rPr>
        <w:t xml:space="preserve">. </w:t>
      </w:r>
      <w:r w:rsidR="0053669E" w:rsidRPr="0080492A">
        <w:rPr>
          <w:rFonts w:ascii="Cambria" w:hAnsi="Cambria"/>
          <w:sz w:val="22"/>
          <w:szCs w:val="22"/>
        </w:rPr>
        <w:t xml:space="preserve">The Profile has not been updated for 2022. </w:t>
      </w:r>
      <w:r w:rsidR="0011558A" w:rsidRPr="0080492A">
        <w:rPr>
          <w:rFonts w:ascii="Cambria" w:hAnsi="Cambria"/>
          <w:sz w:val="22"/>
          <w:szCs w:val="22"/>
        </w:rPr>
        <w:t xml:space="preserve">This document is used for example for the drafting of the </w:t>
      </w:r>
      <w:r w:rsidR="00DA4E8A" w:rsidRPr="0080492A">
        <w:rPr>
          <w:rFonts w:ascii="Cambria" w:hAnsi="Cambria"/>
          <w:sz w:val="22"/>
          <w:szCs w:val="22"/>
        </w:rPr>
        <w:t>Country-level Implementation Plan (</w:t>
      </w:r>
      <w:r w:rsidR="0011558A" w:rsidRPr="0080492A">
        <w:rPr>
          <w:rFonts w:ascii="Cambria" w:hAnsi="Cambria"/>
          <w:sz w:val="22"/>
          <w:szCs w:val="22"/>
        </w:rPr>
        <w:t>CLIP</w:t>
      </w:r>
      <w:r w:rsidR="00DA4E8A" w:rsidRPr="0080492A">
        <w:rPr>
          <w:rFonts w:ascii="Cambria" w:hAnsi="Cambria"/>
          <w:sz w:val="22"/>
          <w:szCs w:val="22"/>
        </w:rPr>
        <w:t>)</w:t>
      </w:r>
      <w:r w:rsidR="0011558A" w:rsidRPr="0080492A">
        <w:rPr>
          <w:rFonts w:ascii="Cambria" w:hAnsi="Cambria"/>
          <w:sz w:val="22"/>
          <w:szCs w:val="22"/>
        </w:rPr>
        <w:t xml:space="preserve"> plan.</w:t>
      </w:r>
      <w:r w:rsidR="0053669E" w:rsidRPr="0080492A">
        <w:rPr>
          <w:rFonts w:ascii="Cambria" w:hAnsi="Cambria"/>
          <w:sz w:val="22"/>
          <w:szCs w:val="22"/>
        </w:rPr>
        <w:t xml:space="preserve"> </w:t>
      </w:r>
      <w:r w:rsidR="00754B2B" w:rsidRPr="0080492A">
        <w:rPr>
          <w:rFonts w:ascii="Cambria" w:eastAsia="Calibri" w:hAnsi="Cambria"/>
          <w:sz w:val="22"/>
          <w:szCs w:val="22"/>
        </w:rPr>
        <w:t xml:space="preserve">In 2021 when EUD prepared the CLIP plan it conducted a </w:t>
      </w:r>
      <w:r w:rsidR="00754B2B" w:rsidRPr="0080492A">
        <w:rPr>
          <w:rFonts w:ascii="Cambria" w:eastAsia="Calibri" w:hAnsi="Cambria"/>
          <w:sz w:val="22"/>
          <w:szCs w:val="22"/>
        </w:rPr>
        <w:lastRenderedPageBreak/>
        <w:t>mapping of gender sector analyses</w:t>
      </w:r>
      <w:r w:rsidR="00397F94" w:rsidRPr="0080492A">
        <w:rPr>
          <w:rStyle w:val="FootnoteReference"/>
          <w:rFonts w:ascii="Cambria" w:eastAsia="Calibri" w:hAnsi="Cambria"/>
          <w:sz w:val="22"/>
          <w:szCs w:val="22"/>
        </w:rPr>
        <w:footnoteReference w:id="13"/>
      </w:r>
      <w:r w:rsidR="00754B2B" w:rsidRPr="0080492A">
        <w:rPr>
          <w:rFonts w:ascii="Cambria" w:eastAsia="Calibri" w:hAnsi="Cambria"/>
          <w:sz w:val="22"/>
          <w:szCs w:val="22"/>
        </w:rPr>
        <w:t xml:space="preserve">. </w:t>
      </w:r>
      <w:r w:rsidR="0053669E" w:rsidRPr="0080492A">
        <w:rPr>
          <w:rFonts w:ascii="Cambria" w:eastAsia="Calibri" w:hAnsi="Cambria"/>
          <w:sz w:val="22"/>
          <w:szCs w:val="22"/>
        </w:rPr>
        <w:t xml:space="preserve">In 2022 there were not standalone gender sectoral analyses, but gender assessments were included in the framework of Action documents as well as the development of the EU for Gender Equality (II) project. </w:t>
      </w:r>
      <w:r w:rsidR="00C61C76">
        <w:rPr>
          <w:rFonts w:ascii="Cambria" w:eastAsia="Calibri" w:hAnsi="Cambria"/>
          <w:sz w:val="22"/>
          <w:szCs w:val="22"/>
        </w:rPr>
        <w:t>In addition, AWEN produced one gender-specific sector analysis in 2023, on women’s representation in the STEM fields</w:t>
      </w:r>
      <w:r w:rsidR="00D75F6C">
        <w:rPr>
          <w:rFonts w:ascii="Cambria" w:eastAsia="Calibri" w:hAnsi="Cambria"/>
          <w:sz w:val="22"/>
          <w:szCs w:val="22"/>
        </w:rPr>
        <w:t>,</w:t>
      </w:r>
      <w:r w:rsidR="00D75F6C" w:rsidRPr="00D75F6C">
        <w:t xml:space="preserve"> </w:t>
      </w:r>
      <w:r w:rsidR="00D75F6C" w:rsidRPr="00D75F6C">
        <w:rPr>
          <w:rFonts w:ascii="Cambria" w:eastAsia="Calibri" w:hAnsi="Cambria"/>
          <w:sz w:val="22"/>
          <w:szCs w:val="22"/>
        </w:rPr>
        <w:t>in the framework of the regional project “Furthering Gender Equality through the EU Accession Process”, supported by the European Union (EU) and co-funded by Swedish International Development Cooperation Agency (</w:t>
      </w:r>
      <w:proofErr w:type="spellStart"/>
      <w:r w:rsidR="00D75F6C" w:rsidRPr="00D75F6C">
        <w:rPr>
          <w:rFonts w:ascii="Cambria" w:eastAsia="Calibri" w:hAnsi="Cambria"/>
          <w:sz w:val="22"/>
          <w:szCs w:val="22"/>
        </w:rPr>
        <w:t>Sida</w:t>
      </w:r>
      <w:proofErr w:type="spellEnd"/>
      <w:r w:rsidR="00D75F6C" w:rsidRPr="00D75F6C">
        <w:rPr>
          <w:rFonts w:ascii="Cambria" w:eastAsia="Calibri" w:hAnsi="Cambria"/>
          <w:sz w:val="22"/>
          <w:szCs w:val="22"/>
        </w:rPr>
        <w:t>)</w:t>
      </w:r>
      <w:r w:rsidR="00D75F6C">
        <w:rPr>
          <w:rFonts w:ascii="Cambria" w:eastAsia="Calibri" w:hAnsi="Cambria"/>
          <w:sz w:val="22"/>
          <w:szCs w:val="22"/>
        </w:rPr>
        <w:t xml:space="preserve">, </w:t>
      </w:r>
      <w:r w:rsidR="00D75F6C" w:rsidRPr="00D75F6C">
        <w:rPr>
          <w:rFonts w:ascii="Cambria" w:eastAsia="Calibri" w:hAnsi="Cambria"/>
          <w:sz w:val="22"/>
          <w:szCs w:val="22"/>
        </w:rPr>
        <w:t>to support EU accession process</w:t>
      </w:r>
      <w:r w:rsidR="00D75F6C">
        <w:rPr>
          <w:rFonts w:ascii="Cambria" w:eastAsia="Calibri" w:hAnsi="Cambria"/>
          <w:sz w:val="22"/>
          <w:szCs w:val="22"/>
        </w:rPr>
        <w:t xml:space="preserve"> in Albania.</w:t>
      </w:r>
    </w:p>
    <w:p w14:paraId="2306BD79" w14:textId="77777777" w:rsidR="00DA4E8A" w:rsidRPr="0080492A" w:rsidRDefault="00DA4E8A" w:rsidP="0080492A">
      <w:pPr>
        <w:contextualSpacing/>
        <w:rPr>
          <w:rFonts w:ascii="Cambria" w:eastAsia="Calibri" w:hAnsi="Cambria" w:cs="Tahoma"/>
          <w:sz w:val="22"/>
          <w:szCs w:val="22"/>
        </w:rPr>
      </w:pPr>
    </w:p>
    <w:p w14:paraId="18615E3F" w14:textId="11E7EDA9" w:rsidR="0053669E" w:rsidRPr="0080492A" w:rsidRDefault="0044026B" w:rsidP="0080492A">
      <w:pPr>
        <w:contextualSpacing/>
        <w:rPr>
          <w:rFonts w:ascii="Cambria" w:eastAsia="Calibri" w:hAnsi="Cambria" w:cs="Tahoma"/>
          <w:sz w:val="22"/>
          <w:szCs w:val="22"/>
        </w:rPr>
      </w:pPr>
      <w:r>
        <w:rPr>
          <w:rFonts w:ascii="Cambria" w:eastAsia="Calibri" w:hAnsi="Cambria" w:cs="Tahoma"/>
          <w:sz w:val="22"/>
          <w:szCs w:val="22"/>
        </w:rPr>
        <w:t xml:space="preserve">The EU Delegation engages regularly with the government and gender equality mechanism at national level through different donor coordination mechanisms, gender equality national council and direct communication and coordination with the government as part of EU integration processes. </w:t>
      </w:r>
      <w:r w:rsidR="0053669E" w:rsidRPr="0080492A">
        <w:rPr>
          <w:rFonts w:ascii="Cambria" w:eastAsia="Calibri" w:hAnsi="Cambria" w:cs="Tahoma"/>
          <w:sz w:val="22"/>
          <w:szCs w:val="22"/>
        </w:rPr>
        <w:t xml:space="preserve">According to both EU Delegation and CSOs interviewed for this report, the Delegation engages CSOs in the development of the Country-level Implementation Plan. However, this assessment relates more to the previous year’s report as the CLIP has not been updated since 2021. On general dialogue related to gender equality, the EU Delegation regularly </w:t>
      </w:r>
      <w:r w:rsidR="00515FF6" w:rsidRPr="0080492A">
        <w:rPr>
          <w:rFonts w:ascii="Cambria" w:eastAsia="Calibri" w:hAnsi="Cambria" w:cs="Tahoma"/>
          <w:sz w:val="22"/>
          <w:szCs w:val="22"/>
        </w:rPr>
        <w:t>engages</w:t>
      </w:r>
      <w:r w:rsidR="0053669E" w:rsidRPr="0080492A">
        <w:rPr>
          <w:rFonts w:ascii="Cambria" w:eastAsia="Calibri" w:hAnsi="Cambria" w:cs="Tahoma"/>
          <w:sz w:val="22"/>
          <w:szCs w:val="22"/>
        </w:rPr>
        <w:t xml:space="preserve"> women’s CSOs, developments partners and government in the preparation of Action documents, soliciting comments to the annual EU report for Albania and other for a where gender equality is center stage. A more formalized mechanism for engaging CSOs, especially to be part of Sub-Committee meetings and opening of negotiation chapters would </w:t>
      </w:r>
      <w:r w:rsidR="00515FF6" w:rsidRPr="0080492A">
        <w:rPr>
          <w:rFonts w:ascii="Cambria" w:eastAsia="Calibri" w:hAnsi="Cambria" w:cs="Tahoma"/>
          <w:sz w:val="22"/>
          <w:szCs w:val="22"/>
        </w:rPr>
        <w:t xml:space="preserve">streamline the process, especially involving CSOs based outside of the capital that can provide local perspectives and voices. </w:t>
      </w:r>
    </w:p>
    <w:p w14:paraId="621EB20B" w14:textId="77777777" w:rsidR="0053669E" w:rsidRPr="0080492A" w:rsidRDefault="0053669E" w:rsidP="0080492A">
      <w:pPr>
        <w:contextualSpacing/>
        <w:rPr>
          <w:rFonts w:ascii="Cambria" w:eastAsia="Calibri" w:hAnsi="Cambria"/>
          <w:sz w:val="22"/>
          <w:szCs w:val="22"/>
        </w:rPr>
      </w:pPr>
    </w:p>
    <w:p w14:paraId="313A5CA9" w14:textId="7A7C629E" w:rsidR="0011558A" w:rsidRPr="0080492A" w:rsidRDefault="0011558A" w:rsidP="0080492A">
      <w:pPr>
        <w:contextualSpacing/>
        <w:rPr>
          <w:rFonts w:ascii="Cambria" w:hAnsi="Cambria"/>
          <w:sz w:val="22"/>
          <w:szCs w:val="22"/>
        </w:rPr>
      </w:pPr>
      <w:r w:rsidRPr="0080492A">
        <w:rPr>
          <w:rFonts w:ascii="Cambria" w:hAnsi="Cambria"/>
          <w:sz w:val="22"/>
          <w:szCs w:val="22"/>
        </w:rPr>
        <w:t>In relat</w:t>
      </w:r>
      <w:r w:rsidR="00A133DE" w:rsidRPr="0080492A">
        <w:rPr>
          <w:rFonts w:ascii="Cambria" w:hAnsi="Cambria"/>
          <w:sz w:val="22"/>
          <w:szCs w:val="22"/>
        </w:rPr>
        <w:t>ion to</w:t>
      </w:r>
      <w:r w:rsidRPr="0080492A">
        <w:rPr>
          <w:rFonts w:ascii="Cambria" w:hAnsi="Cambria"/>
          <w:sz w:val="22"/>
          <w:szCs w:val="22"/>
        </w:rPr>
        <w:t xml:space="preserve"> the dialogue with civil society on women, peace and security issues, </w:t>
      </w:r>
      <w:r w:rsidR="00397F94" w:rsidRPr="0080492A">
        <w:rPr>
          <w:rFonts w:ascii="Cambria" w:hAnsi="Cambria"/>
          <w:sz w:val="22"/>
          <w:szCs w:val="22"/>
        </w:rPr>
        <w:t xml:space="preserve">the EUD in Albania has supported the WPS agenda and processes around the NAP on UNSCR 1325., together with the OSCE, UN Women and the Dutch Embassy. While the issue has been raised in meetings between the EUD and WCSOs, there have not been dedicated dialogues on WPS in the reporting period. </w:t>
      </w:r>
    </w:p>
    <w:p w14:paraId="27017CFD" w14:textId="77777777" w:rsidR="003C587E" w:rsidRPr="0080492A" w:rsidRDefault="003C587E" w:rsidP="0080492A">
      <w:pPr>
        <w:contextualSpacing/>
        <w:rPr>
          <w:rFonts w:ascii="Cambria" w:hAnsi="Cambria"/>
          <w:sz w:val="22"/>
          <w:szCs w:val="22"/>
        </w:rPr>
      </w:pPr>
    </w:p>
    <w:bookmarkEnd w:id="1"/>
    <w:p w14:paraId="7F24B539" w14:textId="77777777" w:rsidR="00A31EFF" w:rsidRPr="0080492A" w:rsidRDefault="00A31EFF" w:rsidP="0080492A">
      <w:pPr>
        <w:pBdr>
          <w:top w:val="single" w:sz="24" w:space="0" w:color="4BACC6"/>
          <w:left w:val="single" w:sz="24" w:space="0" w:color="4BACC6"/>
          <w:bottom w:val="single" w:sz="24" w:space="0" w:color="4BACC6"/>
          <w:right w:val="single" w:sz="24" w:space="0" w:color="4BACC6"/>
        </w:pBdr>
        <w:shd w:val="clear" w:color="auto" w:fill="4BACC6"/>
        <w:contextualSpacing/>
        <w:outlineLvl w:val="1"/>
        <w:rPr>
          <w:rFonts w:ascii="Cambria" w:hAnsi="Cambria" w:cs="Arial"/>
          <w:b/>
          <w:bCs/>
          <w:caps/>
          <w:spacing w:val="15"/>
          <w:sz w:val="22"/>
          <w:szCs w:val="22"/>
        </w:rPr>
      </w:pPr>
      <w:r w:rsidRPr="0080492A">
        <w:rPr>
          <w:rFonts w:ascii="Cambria" w:hAnsi="Cambria" w:cs="Arial"/>
          <w:b/>
          <w:bCs/>
          <w:caps/>
          <w:spacing w:val="15"/>
          <w:sz w:val="22"/>
          <w:szCs w:val="22"/>
        </w:rPr>
        <w:t>Criterion D. EU mainstreams gender in all actions and targeted actions</w:t>
      </w:r>
    </w:p>
    <w:p w14:paraId="70546535" w14:textId="77777777" w:rsidR="008D359F" w:rsidRDefault="008D359F" w:rsidP="0080492A">
      <w:pPr>
        <w:contextualSpacing/>
        <w:rPr>
          <w:rFonts w:ascii="Cambria" w:hAnsi="Cambria"/>
          <w:sz w:val="22"/>
          <w:szCs w:val="22"/>
        </w:rPr>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2700"/>
        <w:gridCol w:w="1260"/>
        <w:gridCol w:w="1912"/>
      </w:tblGrid>
      <w:tr w:rsidR="0097398E" w:rsidRPr="0080492A" w14:paraId="5CCC8193" w14:textId="5A3CC407" w:rsidTr="00F20982">
        <w:tc>
          <w:tcPr>
            <w:tcW w:w="3505" w:type="dxa"/>
            <w:tcBorders>
              <w:top w:val="single" w:sz="4" w:space="0" w:color="auto"/>
              <w:left w:val="single" w:sz="4" w:space="0" w:color="auto"/>
              <w:bottom w:val="single" w:sz="4" w:space="0" w:color="auto"/>
              <w:right w:val="single" w:sz="4" w:space="0" w:color="auto"/>
            </w:tcBorders>
          </w:tcPr>
          <w:p w14:paraId="701BDDF8" w14:textId="6B3BAEFA" w:rsidR="0097398E" w:rsidRPr="00F20982" w:rsidRDefault="0097398E" w:rsidP="00F20982">
            <w:pPr>
              <w:contextualSpacing/>
              <w:rPr>
                <w:rFonts w:ascii="Cambria" w:hAnsi="Cambria"/>
                <w:sz w:val="22"/>
                <w:szCs w:val="22"/>
              </w:rPr>
            </w:pPr>
            <w:r>
              <w:rPr>
                <w:rFonts w:ascii="Cambria" w:eastAsia="Cambria" w:hAnsi="Cambria" w:cs="Cambria"/>
                <w:sz w:val="22"/>
                <w:szCs w:val="22"/>
              </w:rPr>
              <w:t>Indicators</w:t>
            </w:r>
          </w:p>
        </w:tc>
        <w:tc>
          <w:tcPr>
            <w:tcW w:w="2700" w:type="dxa"/>
            <w:tcBorders>
              <w:top w:val="single" w:sz="4" w:space="0" w:color="auto"/>
              <w:left w:val="single" w:sz="4" w:space="0" w:color="auto"/>
              <w:bottom w:val="single" w:sz="4" w:space="0" w:color="auto"/>
              <w:right w:val="single" w:sz="4" w:space="0" w:color="auto"/>
            </w:tcBorders>
            <w:hideMark/>
          </w:tcPr>
          <w:p w14:paraId="6752567A" w14:textId="03240379" w:rsidR="0097398E" w:rsidRPr="0080492A" w:rsidRDefault="0097398E">
            <w:pPr>
              <w:contextualSpacing/>
              <w:rPr>
                <w:rFonts w:ascii="Cambria" w:hAnsi="Cambria"/>
                <w:sz w:val="22"/>
                <w:szCs w:val="22"/>
              </w:rPr>
            </w:pPr>
            <w:r>
              <w:rPr>
                <w:rFonts w:ascii="Cambria" w:hAnsi="Cambria"/>
                <w:sz w:val="22"/>
                <w:szCs w:val="22"/>
              </w:rPr>
              <w:t>2022 data</w:t>
            </w:r>
          </w:p>
        </w:tc>
        <w:tc>
          <w:tcPr>
            <w:tcW w:w="1260" w:type="dxa"/>
            <w:tcBorders>
              <w:top w:val="single" w:sz="4" w:space="0" w:color="auto"/>
              <w:left w:val="single" w:sz="4" w:space="0" w:color="auto"/>
              <w:bottom w:val="single" w:sz="4" w:space="0" w:color="auto"/>
              <w:right w:val="single" w:sz="4" w:space="0" w:color="auto"/>
            </w:tcBorders>
          </w:tcPr>
          <w:p w14:paraId="5EF843B7" w14:textId="5224C4BE" w:rsidR="0097398E" w:rsidRPr="0080492A" w:rsidRDefault="0097398E" w:rsidP="00A4079B">
            <w:pPr>
              <w:contextualSpacing/>
              <w:rPr>
                <w:rFonts w:ascii="Cambria" w:hAnsi="Cambria"/>
                <w:sz w:val="22"/>
                <w:szCs w:val="22"/>
              </w:rPr>
            </w:pPr>
            <w:r>
              <w:rPr>
                <w:rFonts w:ascii="Cambria" w:hAnsi="Cambria"/>
                <w:sz w:val="22"/>
                <w:szCs w:val="22"/>
              </w:rPr>
              <w:t>2021 data (baseline)</w:t>
            </w:r>
          </w:p>
        </w:tc>
        <w:tc>
          <w:tcPr>
            <w:tcW w:w="1912" w:type="dxa"/>
            <w:tcBorders>
              <w:top w:val="single" w:sz="4" w:space="0" w:color="auto"/>
              <w:left w:val="single" w:sz="4" w:space="0" w:color="auto"/>
              <w:bottom w:val="single" w:sz="4" w:space="0" w:color="auto"/>
              <w:right w:val="single" w:sz="4" w:space="0" w:color="auto"/>
            </w:tcBorders>
          </w:tcPr>
          <w:p w14:paraId="68392D30" w14:textId="1508B43B" w:rsidR="0097398E" w:rsidRPr="0080492A" w:rsidRDefault="0097398E" w:rsidP="00A4079B">
            <w:pPr>
              <w:contextualSpacing/>
              <w:rPr>
                <w:rFonts w:ascii="Cambria" w:hAnsi="Cambria"/>
                <w:sz w:val="22"/>
                <w:szCs w:val="22"/>
              </w:rPr>
            </w:pPr>
            <w:r>
              <w:rPr>
                <w:rFonts w:ascii="Cambria" w:hAnsi="Cambria"/>
                <w:sz w:val="22"/>
                <w:szCs w:val="22"/>
              </w:rPr>
              <w:t>Rating</w:t>
            </w:r>
          </w:p>
        </w:tc>
      </w:tr>
      <w:tr w:rsidR="0097398E" w:rsidRPr="0080492A" w14:paraId="2FEAAC10" w14:textId="77777777" w:rsidTr="0097398E">
        <w:tc>
          <w:tcPr>
            <w:tcW w:w="3505" w:type="dxa"/>
            <w:tcBorders>
              <w:top w:val="single" w:sz="4" w:space="0" w:color="auto"/>
              <w:left w:val="single" w:sz="4" w:space="0" w:color="auto"/>
              <w:bottom w:val="single" w:sz="4" w:space="0" w:color="auto"/>
              <w:right w:val="single" w:sz="4" w:space="0" w:color="auto"/>
            </w:tcBorders>
          </w:tcPr>
          <w:p w14:paraId="36946E70" w14:textId="31731C79" w:rsidR="0097398E" w:rsidRPr="00FF6D00" w:rsidRDefault="0097398E" w:rsidP="0097398E">
            <w:pPr>
              <w:pStyle w:val="ListParagraph"/>
              <w:numPr>
                <w:ilvl w:val="0"/>
                <w:numId w:val="3"/>
              </w:numPr>
              <w:contextualSpacing/>
              <w:rPr>
                <w:rFonts w:ascii="Cambria" w:eastAsia="Cambria" w:hAnsi="Cambria" w:cs="Cambria"/>
                <w:sz w:val="22"/>
                <w:szCs w:val="22"/>
              </w:rPr>
            </w:pPr>
            <w:r w:rsidRPr="00FF6D00">
              <w:rPr>
                <w:rFonts w:ascii="Cambria" w:eastAsia="Cambria" w:hAnsi="Cambria" w:cs="Cambria"/>
                <w:sz w:val="22"/>
                <w:szCs w:val="22"/>
              </w:rPr>
              <w:t>Number and % of new actions</w:t>
            </w:r>
            <w:r w:rsidRPr="0080492A">
              <w:rPr>
                <w:vertAlign w:val="superscript"/>
              </w:rPr>
              <w:footnoteReference w:id="14"/>
            </w:r>
            <w:r w:rsidRPr="00FF6D00">
              <w:rPr>
                <w:rFonts w:ascii="Cambria" w:eastAsia="Cambria" w:hAnsi="Cambria" w:cs="Cambria"/>
                <w:sz w:val="22"/>
                <w:szCs w:val="22"/>
              </w:rPr>
              <w:t xml:space="preserve"> that are gender responsive / targeted (GM1 + GM2) at country level (indicator 1.1 GAP III)</w:t>
            </w:r>
          </w:p>
        </w:tc>
        <w:tc>
          <w:tcPr>
            <w:tcW w:w="2700" w:type="dxa"/>
            <w:tcBorders>
              <w:top w:val="single" w:sz="4" w:space="0" w:color="auto"/>
              <w:left w:val="single" w:sz="4" w:space="0" w:color="auto"/>
              <w:bottom w:val="single" w:sz="4" w:space="0" w:color="auto"/>
              <w:right w:val="single" w:sz="4" w:space="0" w:color="auto"/>
            </w:tcBorders>
          </w:tcPr>
          <w:p w14:paraId="3FD8A482" w14:textId="77777777" w:rsidR="0097398E" w:rsidRPr="0080492A" w:rsidRDefault="0097398E" w:rsidP="0097398E">
            <w:pPr>
              <w:contextualSpacing/>
              <w:rPr>
                <w:rFonts w:ascii="Cambria" w:hAnsi="Cambria"/>
                <w:sz w:val="22"/>
                <w:szCs w:val="22"/>
              </w:rPr>
            </w:pPr>
            <w:r w:rsidRPr="0080492A">
              <w:rPr>
                <w:rFonts w:ascii="Cambria" w:hAnsi="Cambria"/>
                <w:sz w:val="22"/>
                <w:szCs w:val="22"/>
              </w:rPr>
              <w:t xml:space="preserve">6 new actions total, of which 66% (4 actions) are gender mainstreamed </w:t>
            </w:r>
          </w:p>
          <w:p w14:paraId="775D91DB" w14:textId="77777777" w:rsidR="0097398E" w:rsidRPr="0080492A" w:rsidRDefault="0097398E" w:rsidP="0097398E">
            <w:pPr>
              <w:contextualSpacing/>
              <w:rPr>
                <w:rFonts w:ascii="Cambria" w:hAnsi="Cambria"/>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BB17039" w14:textId="14ACD9F9" w:rsidR="0097398E" w:rsidRPr="0080492A" w:rsidRDefault="0097398E" w:rsidP="0097398E">
            <w:pPr>
              <w:contextualSpacing/>
              <w:rPr>
                <w:rFonts w:ascii="Cambria" w:hAnsi="Cambria"/>
                <w:sz w:val="22"/>
                <w:szCs w:val="22"/>
              </w:rPr>
            </w:pPr>
            <w:r w:rsidRPr="000A52A0">
              <w:t>5 (100%)</w:t>
            </w:r>
          </w:p>
        </w:tc>
        <w:tc>
          <w:tcPr>
            <w:tcW w:w="1912" w:type="dxa"/>
            <w:tcBorders>
              <w:top w:val="single" w:sz="4" w:space="0" w:color="auto"/>
              <w:left w:val="single" w:sz="4" w:space="0" w:color="auto"/>
              <w:bottom w:val="single" w:sz="4" w:space="0" w:color="auto"/>
              <w:right w:val="single" w:sz="4" w:space="0" w:color="auto"/>
            </w:tcBorders>
          </w:tcPr>
          <w:p w14:paraId="412B29AD" w14:textId="0CD41D4E" w:rsidR="0097398E" w:rsidRPr="0080492A" w:rsidRDefault="0014189D" w:rsidP="0097398E">
            <w:pPr>
              <w:contextualSpacing/>
              <w:rPr>
                <w:rFonts w:ascii="Cambria" w:hAnsi="Cambria"/>
                <w:sz w:val="22"/>
                <w:szCs w:val="22"/>
              </w:rPr>
            </w:pPr>
            <w:r>
              <w:rPr>
                <w:rFonts w:ascii="Cambria" w:hAnsi="Cambria"/>
                <w:sz w:val="22"/>
                <w:szCs w:val="22"/>
              </w:rPr>
              <w:t>0.5</w:t>
            </w:r>
          </w:p>
        </w:tc>
      </w:tr>
      <w:tr w:rsidR="0097398E" w:rsidRPr="0080492A" w14:paraId="3E09DED6" w14:textId="748772CF" w:rsidTr="00F20982">
        <w:tc>
          <w:tcPr>
            <w:tcW w:w="3505" w:type="dxa"/>
            <w:tcBorders>
              <w:top w:val="single" w:sz="4" w:space="0" w:color="auto"/>
              <w:left w:val="single" w:sz="4" w:space="0" w:color="auto"/>
              <w:bottom w:val="single" w:sz="4" w:space="0" w:color="auto"/>
              <w:right w:val="single" w:sz="4" w:space="0" w:color="auto"/>
            </w:tcBorders>
            <w:hideMark/>
          </w:tcPr>
          <w:p w14:paraId="2C93DCE3" w14:textId="64F5FD44" w:rsidR="0097398E" w:rsidRPr="00FF6D00" w:rsidRDefault="0097398E" w:rsidP="0097398E">
            <w:pPr>
              <w:pStyle w:val="ListParagraph"/>
              <w:numPr>
                <w:ilvl w:val="0"/>
                <w:numId w:val="3"/>
              </w:numPr>
              <w:contextualSpacing/>
              <w:rPr>
                <w:rFonts w:ascii="Cambria" w:hAnsi="Cambria"/>
                <w:sz w:val="22"/>
                <w:szCs w:val="22"/>
              </w:rPr>
            </w:pPr>
            <w:r w:rsidRPr="00FF6D00">
              <w:rPr>
                <w:rFonts w:ascii="Cambria" w:eastAsia="Cambria" w:hAnsi="Cambria" w:cs="Cambria"/>
                <w:sz w:val="22"/>
                <w:szCs w:val="22"/>
              </w:rPr>
              <w:t>Number and % of new gender targeted action (GM2) implemented from national allocation (indicator 1.2 GAP III)</w:t>
            </w:r>
          </w:p>
        </w:tc>
        <w:tc>
          <w:tcPr>
            <w:tcW w:w="2700" w:type="dxa"/>
            <w:tcBorders>
              <w:top w:val="single" w:sz="4" w:space="0" w:color="auto"/>
              <w:left w:val="single" w:sz="4" w:space="0" w:color="auto"/>
              <w:bottom w:val="single" w:sz="4" w:space="0" w:color="auto"/>
              <w:right w:val="single" w:sz="4" w:space="0" w:color="auto"/>
            </w:tcBorders>
          </w:tcPr>
          <w:p w14:paraId="3F8DCD4D" w14:textId="77777777" w:rsidR="0097398E" w:rsidRPr="0080492A" w:rsidRDefault="0097398E" w:rsidP="0097398E">
            <w:pPr>
              <w:contextualSpacing/>
              <w:rPr>
                <w:rFonts w:ascii="Cambria" w:hAnsi="Cambria"/>
                <w:sz w:val="22"/>
                <w:szCs w:val="22"/>
              </w:rPr>
            </w:pPr>
            <w:r w:rsidRPr="0080492A">
              <w:rPr>
                <w:rFonts w:ascii="Cambria" w:hAnsi="Cambria"/>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4B8D786F" w14:textId="4074E2D9" w:rsidR="0097398E" w:rsidRPr="0080492A" w:rsidRDefault="00EE73CC" w:rsidP="0097398E">
            <w:pPr>
              <w:contextualSpacing/>
              <w:rPr>
                <w:rFonts w:ascii="Cambria" w:hAnsi="Cambria"/>
                <w:sz w:val="22"/>
                <w:szCs w:val="22"/>
              </w:rPr>
            </w:pPr>
            <w:r>
              <w:t>0</w:t>
            </w:r>
          </w:p>
        </w:tc>
        <w:tc>
          <w:tcPr>
            <w:tcW w:w="1912" w:type="dxa"/>
            <w:tcBorders>
              <w:top w:val="single" w:sz="4" w:space="0" w:color="auto"/>
              <w:left w:val="single" w:sz="4" w:space="0" w:color="auto"/>
              <w:bottom w:val="single" w:sz="4" w:space="0" w:color="auto"/>
              <w:right w:val="single" w:sz="4" w:space="0" w:color="auto"/>
            </w:tcBorders>
          </w:tcPr>
          <w:p w14:paraId="0B4C7061" w14:textId="391308BB" w:rsidR="0097398E" w:rsidRPr="0080492A" w:rsidRDefault="00EE73CC" w:rsidP="0097398E">
            <w:pPr>
              <w:contextualSpacing/>
              <w:rPr>
                <w:rFonts w:ascii="Cambria" w:hAnsi="Cambria"/>
                <w:sz w:val="22"/>
                <w:szCs w:val="22"/>
              </w:rPr>
            </w:pPr>
            <w:r>
              <w:t>0</w:t>
            </w:r>
          </w:p>
        </w:tc>
      </w:tr>
      <w:tr w:rsidR="0097398E" w:rsidRPr="0080492A" w14:paraId="732FFB78" w14:textId="0E7FF269" w:rsidTr="00F20982">
        <w:tc>
          <w:tcPr>
            <w:tcW w:w="3505" w:type="dxa"/>
            <w:tcBorders>
              <w:top w:val="single" w:sz="4" w:space="0" w:color="auto"/>
              <w:left w:val="single" w:sz="4" w:space="0" w:color="auto"/>
              <w:bottom w:val="single" w:sz="4" w:space="0" w:color="auto"/>
              <w:right w:val="single" w:sz="4" w:space="0" w:color="auto"/>
            </w:tcBorders>
            <w:hideMark/>
          </w:tcPr>
          <w:p w14:paraId="1BB685BF" w14:textId="77777777" w:rsidR="0097398E" w:rsidRPr="0080492A" w:rsidRDefault="0097398E" w:rsidP="0097398E">
            <w:pPr>
              <w:numPr>
                <w:ilvl w:val="0"/>
                <w:numId w:val="3"/>
              </w:numPr>
              <w:contextualSpacing/>
              <w:rPr>
                <w:rFonts w:ascii="Cambria" w:hAnsi="Cambria"/>
                <w:sz w:val="22"/>
                <w:szCs w:val="22"/>
              </w:rPr>
            </w:pPr>
            <w:r w:rsidRPr="0080492A">
              <w:rPr>
                <w:rFonts w:ascii="Cambria" w:eastAsia="Cambria" w:hAnsi="Cambria" w:cs="Cambria"/>
                <w:sz w:val="22"/>
                <w:szCs w:val="22"/>
              </w:rPr>
              <w:t xml:space="preserve">Total funding in support of gender equality at country </w:t>
            </w:r>
            <w:r w:rsidRPr="0080492A">
              <w:rPr>
                <w:rFonts w:ascii="Cambria" w:eastAsia="Cambria" w:hAnsi="Cambria" w:cs="Cambria"/>
                <w:sz w:val="22"/>
                <w:szCs w:val="22"/>
              </w:rPr>
              <w:lastRenderedPageBreak/>
              <w:t>level (GM1 + GM2) (indicator 1.3 GAP III)</w:t>
            </w:r>
          </w:p>
        </w:tc>
        <w:tc>
          <w:tcPr>
            <w:tcW w:w="2700" w:type="dxa"/>
            <w:tcBorders>
              <w:top w:val="single" w:sz="4" w:space="0" w:color="auto"/>
              <w:left w:val="single" w:sz="4" w:space="0" w:color="auto"/>
              <w:bottom w:val="single" w:sz="4" w:space="0" w:color="auto"/>
              <w:right w:val="single" w:sz="4" w:space="0" w:color="auto"/>
            </w:tcBorders>
          </w:tcPr>
          <w:p w14:paraId="4435A73C" w14:textId="0470733F" w:rsidR="0097398E" w:rsidRPr="0080492A" w:rsidRDefault="0097398E" w:rsidP="0097398E">
            <w:pPr>
              <w:contextualSpacing/>
              <w:rPr>
                <w:rFonts w:ascii="Cambria" w:hAnsi="Cambria"/>
                <w:sz w:val="22"/>
                <w:szCs w:val="22"/>
              </w:rPr>
            </w:pPr>
            <w:r w:rsidRPr="0080492A">
              <w:rPr>
                <w:rFonts w:ascii="Cambria" w:hAnsi="Cambria"/>
                <w:sz w:val="22"/>
                <w:szCs w:val="22"/>
              </w:rPr>
              <w:lastRenderedPageBreak/>
              <w:t>82 600 000 million Euros</w:t>
            </w:r>
            <w:r>
              <w:rPr>
                <w:rFonts w:ascii="Cambria" w:hAnsi="Cambria"/>
                <w:sz w:val="22"/>
                <w:szCs w:val="22"/>
              </w:rPr>
              <w:t xml:space="preserve"> for total actions but not possible to separate </w:t>
            </w:r>
            <w:r>
              <w:rPr>
                <w:rFonts w:ascii="Cambria" w:hAnsi="Cambria"/>
                <w:sz w:val="22"/>
                <w:szCs w:val="22"/>
              </w:rPr>
              <w:lastRenderedPageBreak/>
              <w:t xml:space="preserve">funding for GE within the action documents. </w:t>
            </w:r>
            <w:r w:rsidRPr="0080492A">
              <w:rPr>
                <w:rFonts w:ascii="Cambria" w:hAnsi="Cambria"/>
                <w:sz w:val="22"/>
                <w:szCs w:val="22"/>
              </w:rPr>
              <w:t xml:space="preserve"> </w:t>
            </w:r>
          </w:p>
          <w:p w14:paraId="595D8123" w14:textId="77777777" w:rsidR="0097398E" w:rsidRPr="0080492A" w:rsidRDefault="0097398E" w:rsidP="0097398E">
            <w:pPr>
              <w:contextualSpacing/>
              <w:rPr>
                <w:rFonts w:ascii="Cambria" w:hAnsi="Cambria"/>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90378AC" w14:textId="77777777" w:rsidR="00EE73CC" w:rsidRPr="0080492A" w:rsidRDefault="00EE73CC" w:rsidP="00EE73CC">
            <w:pPr>
              <w:contextualSpacing/>
              <w:rPr>
                <w:rFonts w:ascii="Cambria" w:hAnsi="Cambria"/>
                <w:sz w:val="22"/>
                <w:szCs w:val="22"/>
              </w:rPr>
            </w:pPr>
            <w:r w:rsidRPr="000076BA">
              <w:lastRenderedPageBreak/>
              <w:t>64 million Euro</w:t>
            </w:r>
            <w:r>
              <w:t xml:space="preserve"> </w:t>
            </w:r>
            <w:r>
              <w:rPr>
                <w:rFonts w:ascii="Cambria" w:hAnsi="Cambria"/>
                <w:sz w:val="22"/>
                <w:szCs w:val="22"/>
              </w:rPr>
              <w:t xml:space="preserve">for total </w:t>
            </w:r>
            <w:r>
              <w:rPr>
                <w:rFonts w:ascii="Cambria" w:hAnsi="Cambria"/>
                <w:sz w:val="22"/>
                <w:szCs w:val="22"/>
              </w:rPr>
              <w:lastRenderedPageBreak/>
              <w:t xml:space="preserve">actions but not possible to separate funding for GE within the action documents. </w:t>
            </w:r>
            <w:r w:rsidRPr="0080492A">
              <w:rPr>
                <w:rFonts w:ascii="Cambria" w:hAnsi="Cambria"/>
                <w:sz w:val="22"/>
                <w:szCs w:val="22"/>
              </w:rPr>
              <w:t xml:space="preserve"> </w:t>
            </w:r>
          </w:p>
          <w:p w14:paraId="20DC60EF" w14:textId="2A42B0B2" w:rsidR="0097398E" w:rsidRPr="0080492A" w:rsidRDefault="0097398E" w:rsidP="0097398E">
            <w:pPr>
              <w:contextualSpacing/>
              <w:rPr>
                <w:rFonts w:ascii="Cambria" w:hAnsi="Cambria"/>
                <w:sz w:val="22"/>
                <w:szCs w:val="22"/>
              </w:rPr>
            </w:pPr>
          </w:p>
        </w:tc>
        <w:tc>
          <w:tcPr>
            <w:tcW w:w="1912" w:type="dxa"/>
            <w:tcBorders>
              <w:top w:val="single" w:sz="4" w:space="0" w:color="auto"/>
              <w:left w:val="single" w:sz="4" w:space="0" w:color="auto"/>
              <w:bottom w:val="single" w:sz="4" w:space="0" w:color="auto"/>
              <w:right w:val="single" w:sz="4" w:space="0" w:color="auto"/>
            </w:tcBorders>
          </w:tcPr>
          <w:p w14:paraId="5D837052" w14:textId="0FC32F04" w:rsidR="0097398E" w:rsidRPr="0080492A" w:rsidRDefault="0014189D" w:rsidP="0097398E">
            <w:pPr>
              <w:contextualSpacing/>
              <w:rPr>
                <w:rFonts w:ascii="Cambria" w:hAnsi="Cambria"/>
                <w:sz w:val="22"/>
                <w:szCs w:val="22"/>
              </w:rPr>
            </w:pPr>
            <w:r>
              <w:lastRenderedPageBreak/>
              <w:t>Cannot be concluded</w:t>
            </w:r>
          </w:p>
        </w:tc>
      </w:tr>
      <w:tr w:rsidR="0097398E" w:rsidRPr="0080492A" w14:paraId="1E8D9744" w14:textId="1678F340" w:rsidTr="00F20982">
        <w:tc>
          <w:tcPr>
            <w:tcW w:w="3505" w:type="dxa"/>
            <w:tcBorders>
              <w:top w:val="single" w:sz="4" w:space="0" w:color="auto"/>
              <w:left w:val="single" w:sz="4" w:space="0" w:color="auto"/>
              <w:bottom w:val="single" w:sz="4" w:space="0" w:color="auto"/>
              <w:right w:val="single" w:sz="4" w:space="0" w:color="auto"/>
            </w:tcBorders>
            <w:hideMark/>
          </w:tcPr>
          <w:p w14:paraId="12CF300B" w14:textId="77777777" w:rsidR="0097398E" w:rsidRPr="0080492A" w:rsidRDefault="0097398E" w:rsidP="0097398E">
            <w:pPr>
              <w:numPr>
                <w:ilvl w:val="0"/>
                <w:numId w:val="3"/>
              </w:numPr>
              <w:contextualSpacing/>
              <w:rPr>
                <w:rFonts w:ascii="Cambria" w:hAnsi="Cambria"/>
                <w:sz w:val="22"/>
                <w:szCs w:val="22"/>
              </w:rPr>
            </w:pPr>
            <w:r w:rsidRPr="0080492A">
              <w:rPr>
                <w:rFonts w:ascii="Cambria" w:eastAsia="Cambria" w:hAnsi="Cambria" w:cs="Cambria"/>
                <w:sz w:val="22"/>
                <w:szCs w:val="22"/>
              </w:rPr>
              <w:t xml:space="preserve">Amount of funding directed towards women’s </w:t>
            </w:r>
            <w:proofErr w:type="spellStart"/>
            <w:r w:rsidRPr="0080492A">
              <w:rPr>
                <w:rFonts w:ascii="Cambria" w:eastAsia="Cambria" w:hAnsi="Cambria" w:cs="Cambria"/>
                <w:sz w:val="22"/>
                <w:szCs w:val="22"/>
              </w:rPr>
              <w:t>organisations</w:t>
            </w:r>
            <w:proofErr w:type="spellEnd"/>
            <w:r w:rsidRPr="0080492A">
              <w:rPr>
                <w:rFonts w:ascii="Cambria" w:eastAsia="Cambria" w:hAnsi="Cambria" w:cs="Cambria"/>
                <w:sz w:val="22"/>
                <w:szCs w:val="22"/>
              </w:rPr>
              <w:t xml:space="preserve"> and movements at country level (indicator 1.4 GAP III)</w:t>
            </w:r>
          </w:p>
        </w:tc>
        <w:tc>
          <w:tcPr>
            <w:tcW w:w="2700" w:type="dxa"/>
            <w:tcBorders>
              <w:top w:val="single" w:sz="4" w:space="0" w:color="auto"/>
              <w:left w:val="single" w:sz="4" w:space="0" w:color="auto"/>
              <w:bottom w:val="single" w:sz="4" w:space="0" w:color="auto"/>
              <w:right w:val="single" w:sz="4" w:space="0" w:color="auto"/>
            </w:tcBorders>
          </w:tcPr>
          <w:p w14:paraId="3172DCCE" w14:textId="77777777" w:rsidR="0097398E" w:rsidRPr="0080492A" w:rsidRDefault="0097398E" w:rsidP="0097398E">
            <w:pPr>
              <w:contextualSpacing/>
              <w:rPr>
                <w:rFonts w:ascii="Cambria" w:hAnsi="Cambria"/>
                <w:sz w:val="22"/>
                <w:szCs w:val="22"/>
              </w:rPr>
            </w:pPr>
            <w:r w:rsidRPr="0080492A">
              <w:rPr>
                <w:rFonts w:ascii="Cambria" w:hAnsi="Cambria"/>
                <w:sz w:val="22"/>
                <w:szCs w:val="22"/>
              </w:rPr>
              <w:t>Cannot be concluded</w:t>
            </w:r>
          </w:p>
        </w:tc>
        <w:tc>
          <w:tcPr>
            <w:tcW w:w="1260" w:type="dxa"/>
            <w:tcBorders>
              <w:top w:val="single" w:sz="4" w:space="0" w:color="auto"/>
              <w:left w:val="single" w:sz="4" w:space="0" w:color="auto"/>
              <w:bottom w:val="single" w:sz="4" w:space="0" w:color="auto"/>
              <w:right w:val="single" w:sz="4" w:space="0" w:color="auto"/>
            </w:tcBorders>
          </w:tcPr>
          <w:p w14:paraId="4F26706B" w14:textId="4477E789" w:rsidR="0097398E" w:rsidRPr="0080492A" w:rsidRDefault="0097398E" w:rsidP="0097398E">
            <w:pPr>
              <w:contextualSpacing/>
              <w:rPr>
                <w:rFonts w:ascii="Cambria" w:hAnsi="Cambria"/>
                <w:sz w:val="22"/>
                <w:szCs w:val="22"/>
              </w:rPr>
            </w:pPr>
            <w:r>
              <w:t>Cannot be concluded</w:t>
            </w:r>
          </w:p>
        </w:tc>
        <w:tc>
          <w:tcPr>
            <w:tcW w:w="1912" w:type="dxa"/>
            <w:tcBorders>
              <w:top w:val="single" w:sz="4" w:space="0" w:color="auto"/>
              <w:left w:val="single" w:sz="4" w:space="0" w:color="auto"/>
              <w:bottom w:val="single" w:sz="4" w:space="0" w:color="auto"/>
              <w:right w:val="single" w:sz="4" w:space="0" w:color="auto"/>
            </w:tcBorders>
          </w:tcPr>
          <w:p w14:paraId="3918A296" w14:textId="7176F3B1" w:rsidR="0097398E" w:rsidRPr="0080492A" w:rsidRDefault="0014189D" w:rsidP="0097398E">
            <w:pPr>
              <w:contextualSpacing/>
              <w:rPr>
                <w:rFonts w:ascii="Cambria" w:hAnsi="Cambria"/>
                <w:sz w:val="22"/>
                <w:szCs w:val="22"/>
              </w:rPr>
            </w:pPr>
            <w:r>
              <w:t>Cannot be concluded</w:t>
            </w:r>
          </w:p>
        </w:tc>
      </w:tr>
      <w:tr w:rsidR="0097398E" w:rsidRPr="0080492A" w14:paraId="1FD386B0" w14:textId="01222126" w:rsidTr="00F20982">
        <w:tc>
          <w:tcPr>
            <w:tcW w:w="3505" w:type="dxa"/>
            <w:tcBorders>
              <w:top w:val="single" w:sz="4" w:space="0" w:color="auto"/>
              <w:left w:val="single" w:sz="4" w:space="0" w:color="auto"/>
              <w:bottom w:val="single" w:sz="4" w:space="0" w:color="auto"/>
              <w:right w:val="single" w:sz="4" w:space="0" w:color="auto"/>
            </w:tcBorders>
            <w:hideMark/>
          </w:tcPr>
          <w:p w14:paraId="38F0C9AB" w14:textId="77777777" w:rsidR="0097398E" w:rsidRPr="0080492A" w:rsidRDefault="0097398E" w:rsidP="0097398E">
            <w:pPr>
              <w:numPr>
                <w:ilvl w:val="0"/>
                <w:numId w:val="3"/>
              </w:numPr>
              <w:contextualSpacing/>
              <w:rPr>
                <w:rFonts w:ascii="Cambria" w:hAnsi="Cambria"/>
                <w:sz w:val="22"/>
                <w:szCs w:val="22"/>
              </w:rPr>
            </w:pPr>
            <w:r w:rsidRPr="0080492A">
              <w:rPr>
                <w:rFonts w:ascii="Cambria" w:eastAsia="Cambria" w:hAnsi="Cambria" w:cs="Cambria"/>
                <w:sz w:val="22"/>
                <w:szCs w:val="22"/>
              </w:rPr>
              <w:t>% of new actions supporting public finance management reforms that include a gender budgeting component (indicator 3.1 GAP III)</w:t>
            </w:r>
          </w:p>
        </w:tc>
        <w:tc>
          <w:tcPr>
            <w:tcW w:w="2700" w:type="dxa"/>
            <w:tcBorders>
              <w:top w:val="single" w:sz="4" w:space="0" w:color="auto"/>
              <w:left w:val="single" w:sz="4" w:space="0" w:color="auto"/>
              <w:bottom w:val="single" w:sz="4" w:space="0" w:color="auto"/>
              <w:right w:val="single" w:sz="4" w:space="0" w:color="auto"/>
            </w:tcBorders>
          </w:tcPr>
          <w:p w14:paraId="08758748" w14:textId="69819369" w:rsidR="0097398E" w:rsidRPr="0080492A" w:rsidRDefault="0097398E" w:rsidP="0097398E">
            <w:pPr>
              <w:contextualSpacing/>
              <w:rPr>
                <w:rFonts w:ascii="Cambria" w:hAnsi="Cambria"/>
                <w:sz w:val="22"/>
                <w:szCs w:val="22"/>
              </w:rPr>
            </w:pPr>
            <w:r>
              <w:rPr>
                <w:rFonts w:ascii="Cambria" w:hAnsi="Cambria"/>
                <w:sz w:val="22"/>
                <w:szCs w:val="22"/>
              </w:rPr>
              <w:t>17%</w:t>
            </w:r>
          </w:p>
        </w:tc>
        <w:tc>
          <w:tcPr>
            <w:tcW w:w="1260" w:type="dxa"/>
            <w:tcBorders>
              <w:top w:val="single" w:sz="4" w:space="0" w:color="auto"/>
              <w:left w:val="single" w:sz="4" w:space="0" w:color="auto"/>
              <w:bottom w:val="single" w:sz="4" w:space="0" w:color="auto"/>
              <w:right w:val="single" w:sz="4" w:space="0" w:color="auto"/>
            </w:tcBorders>
          </w:tcPr>
          <w:p w14:paraId="57B377E3" w14:textId="46FA54DA" w:rsidR="0097398E" w:rsidRDefault="0097398E" w:rsidP="0097398E">
            <w:pPr>
              <w:contextualSpacing/>
              <w:rPr>
                <w:rFonts w:ascii="Cambria" w:hAnsi="Cambria"/>
                <w:sz w:val="22"/>
                <w:szCs w:val="22"/>
              </w:rPr>
            </w:pPr>
            <w:r>
              <w:t>Cannot be concluded</w:t>
            </w:r>
          </w:p>
        </w:tc>
        <w:tc>
          <w:tcPr>
            <w:tcW w:w="1912" w:type="dxa"/>
            <w:tcBorders>
              <w:top w:val="single" w:sz="4" w:space="0" w:color="auto"/>
              <w:left w:val="single" w:sz="4" w:space="0" w:color="auto"/>
              <w:bottom w:val="single" w:sz="4" w:space="0" w:color="auto"/>
              <w:right w:val="single" w:sz="4" w:space="0" w:color="auto"/>
            </w:tcBorders>
          </w:tcPr>
          <w:p w14:paraId="155E5B51" w14:textId="0B903B29" w:rsidR="0097398E" w:rsidRDefault="0014189D" w:rsidP="0097398E">
            <w:pPr>
              <w:contextualSpacing/>
              <w:rPr>
                <w:rFonts w:ascii="Cambria" w:hAnsi="Cambria"/>
                <w:sz w:val="22"/>
                <w:szCs w:val="22"/>
              </w:rPr>
            </w:pPr>
            <w:r>
              <w:t>Cannot be concluded</w:t>
            </w:r>
          </w:p>
        </w:tc>
      </w:tr>
    </w:tbl>
    <w:p w14:paraId="7381F5B0" w14:textId="77777777" w:rsidR="00027321" w:rsidRDefault="00027321" w:rsidP="0080492A">
      <w:pPr>
        <w:contextualSpacing/>
        <w:rPr>
          <w:rFonts w:ascii="Cambria" w:hAnsi="Cambria"/>
          <w:sz w:val="22"/>
          <w:szCs w:val="22"/>
        </w:rPr>
      </w:pPr>
    </w:p>
    <w:p w14:paraId="3F95C7B9" w14:textId="77777777" w:rsidR="00027321" w:rsidRPr="0080492A" w:rsidRDefault="00027321" w:rsidP="0080492A">
      <w:pPr>
        <w:contextualSpacing/>
        <w:rPr>
          <w:rFonts w:ascii="Cambria" w:hAnsi="Cambria"/>
          <w:sz w:val="22"/>
          <w:szCs w:val="22"/>
        </w:rPr>
      </w:pPr>
    </w:p>
    <w:p w14:paraId="3FBAF8AB" w14:textId="2A79CE4E" w:rsidR="00BD25AB" w:rsidRPr="0080492A" w:rsidRDefault="00F04355" w:rsidP="0080492A">
      <w:pPr>
        <w:contextualSpacing/>
        <w:rPr>
          <w:rFonts w:ascii="Cambria" w:hAnsi="Cambria"/>
          <w:sz w:val="22"/>
          <w:szCs w:val="22"/>
        </w:rPr>
      </w:pPr>
      <w:r w:rsidRPr="0080492A">
        <w:rPr>
          <w:rFonts w:ascii="Cambria" w:hAnsi="Cambria"/>
          <w:sz w:val="22"/>
          <w:szCs w:val="22"/>
        </w:rPr>
        <w:t xml:space="preserve">In order to respond to the five indicators in Criterion D, AWEN reviewed all six actions approved by the European Commission for 2022 in the framework of IPA III (2021-2027), publicly available as well as drawing information </w:t>
      </w:r>
      <w:r w:rsidR="00515FF6" w:rsidRPr="0080492A">
        <w:rPr>
          <w:rFonts w:ascii="Cambria" w:hAnsi="Cambria"/>
          <w:sz w:val="22"/>
          <w:szCs w:val="22"/>
        </w:rPr>
        <w:t xml:space="preserve">provided by the EU Delegation. </w:t>
      </w:r>
      <w:r w:rsidRPr="0080492A">
        <w:rPr>
          <w:rFonts w:ascii="Cambria" w:hAnsi="Cambria"/>
          <w:sz w:val="22"/>
          <w:szCs w:val="22"/>
        </w:rPr>
        <w:t xml:space="preserve">In 2022, there was a 29% increase in funding allocated to Albania (from 64M Euros in 2021 to 82.6M Euros in 2022). </w:t>
      </w:r>
      <w:r w:rsidR="00BD25AB" w:rsidRPr="0080492A">
        <w:rPr>
          <w:rFonts w:ascii="Cambria" w:hAnsi="Cambria"/>
          <w:sz w:val="22"/>
          <w:szCs w:val="22"/>
        </w:rPr>
        <w:t xml:space="preserve">Overall, there is an improvement in gender mainstreaming this year’s actions compared to 2021, there are more outputs and outcomes mentioning or specifically targeting gender equality, more indicators are sex-disaggregated and more funding seems to be available to tackle gender equality issues. </w:t>
      </w:r>
    </w:p>
    <w:p w14:paraId="4B48220B" w14:textId="77777777" w:rsidR="00BD25AB" w:rsidRDefault="00BD25AB" w:rsidP="0080492A">
      <w:pPr>
        <w:contextualSpacing/>
        <w:rPr>
          <w:rFonts w:ascii="Cambria" w:hAnsi="Cambria"/>
          <w:sz w:val="22"/>
          <w:szCs w:val="22"/>
        </w:rPr>
      </w:pPr>
    </w:p>
    <w:p w14:paraId="50097405" w14:textId="3E1C8916" w:rsidR="002318EF" w:rsidRDefault="002318EF" w:rsidP="0080492A">
      <w:pPr>
        <w:contextualSpacing/>
        <w:rPr>
          <w:rFonts w:ascii="Cambria" w:hAnsi="Cambria"/>
          <w:sz w:val="22"/>
          <w:szCs w:val="22"/>
        </w:rPr>
      </w:pPr>
      <w:r>
        <w:rPr>
          <w:rFonts w:ascii="Cambria" w:hAnsi="Cambria"/>
          <w:sz w:val="22"/>
          <w:szCs w:val="22"/>
        </w:rPr>
        <w:t xml:space="preserve">Out of six new actions (please see detailed description in section H), 66% or four contain some level of gender mainstreaming, mostly in the context analysis. Out of the 6, EU for Youth and EU for Democracy are the most gender mainstreamed., in fact EU for youth should be taken as a best practice example of gender mainstreaming as it most meaningfully takes gender into account in the programming of the Action. The way the action documents are presented makes it difficult to distill the total funding in support of gender equality or the amount of funding directed towards women’s organizations. </w:t>
      </w:r>
    </w:p>
    <w:p w14:paraId="17C6A04C" w14:textId="77777777" w:rsidR="002318EF" w:rsidRPr="0080492A" w:rsidRDefault="002318EF" w:rsidP="0080492A">
      <w:pPr>
        <w:contextualSpacing/>
        <w:rPr>
          <w:rFonts w:ascii="Cambria" w:hAnsi="Cambria"/>
          <w:sz w:val="22"/>
          <w:szCs w:val="22"/>
        </w:rPr>
      </w:pPr>
    </w:p>
    <w:p w14:paraId="486057EE" w14:textId="33BFF151" w:rsidR="1FF48150" w:rsidRPr="0080492A" w:rsidRDefault="1FF48150" w:rsidP="0080492A">
      <w:pPr>
        <w:contextualSpacing/>
        <w:rPr>
          <w:rFonts w:ascii="Cambria" w:hAnsi="Cambria"/>
          <w:sz w:val="22"/>
          <w:szCs w:val="22"/>
        </w:rPr>
      </w:pPr>
    </w:p>
    <w:p w14:paraId="3DBA54AB" w14:textId="3131DDA0" w:rsidR="1FF48150" w:rsidRPr="0080492A" w:rsidRDefault="1FF48150" w:rsidP="0080492A">
      <w:pPr>
        <w:contextualSpacing/>
        <w:rPr>
          <w:rFonts w:ascii="Cambria" w:eastAsia="Cambria" w:hAnsi="Cambria" w:cs="Cambria"/>
          <w:color w:val="000000" w:themeColor="text1"/>
          <w:sz w:val="22"/>
          <w:szCs w:val="22"/>
        </w:rPr>
      </w:pPr>
      <w:r w:rsidRPr="0080492A">
        <w:rPr>
          <w:rFonts w:ascii="Cambria" w:eastAsia="Cambria" w:hAnsi="Cambria" w:cs="Cambria"/>
          <w:color w:val="000000" w:themeColor="text1"/>
          <w:sz w:val="22"/>
          <w:szCs w:val="22"/>
        </w:rPr>
        <w:t xml:space="preserve">The EU does not yet have a system for an accurate tracking of the total funding in support of gender equality provided through external funding instruments. The use of the </w:t>
      </w:r>
      <w:proofErr w:type="spellStart"/>
      <w:r w:rsidRPr="0080492A">
        <w:rPr>
          <w:rFonts w:ascii="Cambria" w:eastAsia="Cambria" w:hAnsi="Cambria" w:cs="Cambria"/>
          <w:color w:val="000000" w:themeColor="text1"/>
          <w:sz w:val="22"/>
          <w:szCs w:val="22"/>
        </w:rPr>
        <w:t>standardised</w:t>
      </w:r>
      <w:proofErr w:type="spellEnd"/>
      <w:r w:rsidRPr="0080492A">
        <w:rPr>
          <w:rFonts w:ascii="Cambria" w:eastAsia="Cambria" w:hAnsi="Cambria" w:cs="Cambria"/>
          <w:color w:val="000000" w:themeColor="text1"/>
          <w:sz w:val="22"/>
          <w:szCs w:val="22"/>
        </w:rPr>
        <w:t xml:space="preserve"> OECD/DAC gender marker can lead to a misrepresentation of actual resources allocated for gender equality since, in GM1 actions, where gender equality is a significant but not principal objective of the action, only a percentage of the funds actually contribute to gender equality. Yet, the total amount of the Action is calculated as contributing to gender equality. Therefore, as per GAP III indicator 1.3, the EU can only arrive at the rough estimate that the total amount of funding for GM1 will contribute to gender equality. Also, despite requirements in GAP III, the EU does not have a system to track the amount of funding contributing to gender equality allocated to women’s </w:t>
      </w:r>
      <w:proofErr w:type="spellStart"/>
      <w:r w:rsidRPr="0080492A">
        <w:rPr>
          <w:rFonts w:ascii="Cambria" w:eastAsia="Cambria" w:hAnsi="Cambria" w:cs="Cambria"/>
          <w:color w:val="000000" w:themeColor="text1"/>
          <w:sz w:val="22"/>
          <w:szCs w:val="22"/>
        </w:rPr>
        <w:t>organisations</w:t>
      </w:r>
      <w:proofErr w:type="spellEnd"/>
      <w:r w:rsidRPr="0080492A">
        <w:rPr>
          <w:rFonts w:ascii="Cambria" w:eastAsia="Cambria" w:hAnsi="Cambria" w:cs="Cambria"/>
          <w:color w:val="000000" w:themeColor="text1"/>
          <w:sz w:val="22"/>
          <w:szCs w:val="22"/>
        </w:rPr>
        <w:t xml:space="preserve"> and movements in partner countries. </w:t>
      </w:r>
    </w:p>
    <w:p w14:paraId="0CDBF1ED" w14:textId="77777777" w:rsidR="00BD25AB" w:rsidRPr="0080492A" w:rsidRDefault="00BD25AB" w:rsidP="0080492A">
      <w:pPr>
        <w:contextualSpacing/>
        <w:rPr>
          <w:rFonts w:ascii="Cambria" w:eastAsia="Cambria" w:hAnsi="Cambria" w:cs="Cambria"/>
          <w:color w:val="000000" w:themeColor="text1"/>
          <w:sz w:val="22"/>
          <w:szCs w:val="22"/>
        </w:rPr>
      </w:pPr>
    </w:p>
    <w:p w14:paraId="5FF53B4E" w14:textId="238BBC9E" w:rsidR="00BD25AB" w:rsidRPr="0080492A" w:rsidRDefault="00BD25AB" w:rsidP="0080492A">
      <w:pPr>
        <w:contextualSpacing/>
        <w:rPr>
          <w:rFonts w:ascii="Cambria" w:eastAsia="Cambria" w:hAnsi="Cambria" w:cs="Cambria"/>
          <w:color w:val="000000" w:themeColor="text1"/>
          <w:sz w:val="22"/>
          <w:szCs w:val="22"/>
        </w:rPr>
      </w:pPr>
      <w:r w:rsidRPr="00A228FA">
        <w:rPr>
          <w:rFonts w:ascii="Cambria" w:eastAsia="Cambria" w:hAnsi="Cambria" w:cs="Cambria"/>
          <w:color w:val="000000" w:themeColor="text1"/>
          <w:sz w:val="22"/>
          <w:szCs w:val="22"/>
        </w:rPr>
        <w:t>On the amount of funding directed at women’s CSOs at country level, it can be concluded from the 2022 approved actions that at least three of the actions (EU for Democracy, EU for Youth and EU Integration Facility) target CSOs as stakeholders and recipients of fundings, but we cannot determine the exact amount</w:t>
      </w:r>
      <w:r w:rsidRPr="00F35FE3">
        <w:rPr>
          <w:rFonts w:ascii="Cambria" w:eastAsia="Cambria" w:hAnsi="Cambria" w:cs="Cambria"/>
          <w:color w:val="000000" w:themeColor="text1"/>
          <w:sz w:val="22"/>
          <w:szCs w:val="22"/>
        </w:rPr>
        <w:t xml:space="preserve"> of funding</w:t>
      </w:r>
      <w:r w:rsidRPr="0080492A">
        <w:rPr>
          <w:rFonts w:ascii="Cambria" w:eastAsia="Cambria" w:hAnsi="Cambria" w:cs="Cambria"/>
          <w:color w:val="000000" w:themeColor="text1"/>
          <w:sz w:val="22"/>
          <w:szCs w:val="22"/>
        </w:rPr>
        <w:t xml:space="preserve"> directed at them. </w:t>
      </w:r>
      <w:r w:rsidR="00BE07CC" w:rsidRPr="0080492A">
        <w:rPr>
          <w:rFonts w:ascii="Cambria" w:eastAsia="Cambria" w:hAnsi="Cambria" w:cs="Cambria"/>
          <w:color w:val="000000" w:themeColor="text1"/>
          <w:sz w:val="22"/>
          <w:szCs w:val="22"/>
        </w:rPr>
        <w:t xml:space="preserve">Lastly, in relation to indicator 25, </w:t>
      </w:r>
      <w:r w:rsidR="00BE07CC" w:rsidRPr="0080492A">
        <w:rPr>
          <w:rFonts w:ascii="Cambria" w:eastAsia="Cambria" w:hAnsi="Cambria" w:cs="Cambria"/>
          <w:sz w:val="22"/>
          <w:szCs w:val="22"/>
        </w:rPr>
        <w:t>percentage of new actions supporting public finance management reforms that include a gender budgeting component, the EU Integration Facility mentions Gender Responsive Budgeting, but there are no activities, outputs or outcomes that specifically mention support to gender budgeting. The only action that mentions gender-responsive budgeting in the plan of activities is EU for Democracy, which will focus on increasing capacities of the Albanian Assembly in the area of GRB (among others)</w:t>
      </w:r>
      <w:r w:rsidR="00BE07CC" w:rsidRPr="0080492A">
        <w:rPr>
          <w:rStyle w:val="FootnoteReference"/>
          <w:rFonts w:ascii="Cambria" w:eastAsia="Cambria" w:hAnsi="Cambria" w:cs="Cambria"/>
          <w:sz w:val="22"/>
          <w:szCs w:val="22"/>
        </w:rPr>
        <w:footnoteReference w:id="15"/>
      </w:r>
      <w:r w:rsidR="00BE07CC" w:rsidRPr="0080492A">
        <w:rPr>
          <w:rFonts w:ascii="Cambria" w:eastAsia="Cambria" w:hAnsi="Cambria" w:cs="Cambria"/>
          <w:sz w:val="22"/>
          <w:szCs w:val="22"/>
        </w:rPr>
        <w:t xml:space="preserve">. The 2021 and 2022 EU reports both </w:t>
      </w:r>
      <w:proofErr w:type="gramStart"/>
      <w:r w:rsidR="00BE07CC" w:rsidRPr="0080492A">
        <w:rPr>
          <w:rFonts w:ascii="Cambria" w:eastAsia="Cambria" w:hAnsi="Cambria" w:cs="Cambria"/>
          <w:sz w:val="22"/>
          <w:szCs w:val="22"/>
        </w:rPr>
        <w:t>make reference</w:t>
      </w:r>
      <w:proofErr w:type="gramEnd"/>
      <w:r w:rsidR="00BE07CC" w:rsidRPr="0080492A">
        <w:rPr>
          <w:rFonts w:ascii="Cambria" w:eastAsia="Cambria" w:hAnsi="Cambria" w:cs="Cambria"/>
          <w:sz w:val="22"/>
          <w:szCs w:val="22"/>
        </w:rPr>
        <w:t xml:space="preserve"> to the importance of gender-responsive budgeting and Albania’s progress towards fully integrating gender in public finance management reforms.  </w:t>
      </w:r>
    </w:p>
    <w:p w14:paraId="14FF4A51" w14:textId="77777777" w:rsidR="005C2C54" w:rsidRPr="0080492A" w:rsidRDefault="005C2C54" w:rsidP="0080492A">
      <w:pPr>
        <w:contextualSpacing/>
        <w:rPr>
          <w:rFonts w:ascii="Cambria" w:hAnsi="Cambria"/>
          <w:sz w:val="22"/>
          <w:szCs w:val="22"/>
        </w:rPr>
      </w:pPr>
    </w:p>
    <w:p w14:paraId="48A6E766" w14:textId="77777777" w:rsidR="00A31EFF" w:rsidRPr="0080492A" w:rsidRDefault="00A31EFF" w:rsidP="0080492A">
      <w:pPr>
        <w:pBdr>
          <w:top w:val="single" w:sz="24" w:space="0" w:color="4BACC6"/>
          <w:left w:val="single" w:sz="24" w:space="0" w:color="4BACC6"/>
          <w:bottom w:val="single" w:sz="24" w:space="0" w:color="4BACC6"/>
          <w:right w:val="single" w:sz="24" w:space="0" w:color="4BACC6"/>
        </w:pBdr>
        <w:shd w:val="clear" w:color="auto" w:fill="4BACC6"/>
        <w:contextualSpacing/>
        <w:outlineLvl w:val="1"/>
        <w:rPr>
          <w:rFonts w:ascii="Cambria" w:hAnsi="Cambria" w:cs="Arial"/>
          <w:b/>
          <w:caps/>
          <w:spacing w:val="15"/>
          <w:sz w:val="22"/>
          <w:szCs w:val="22"/>
        </w:rPr>
      </w:pPr>
      <w:r w:rsidRPr="0080492A">
        <w:rPr>
          <w:rFonts w:ascii="Cambria" w:hAnsi="Cambria" w:cs="Arial"/>
          <w:b/>
          <w:caps/>
          <w:spacing w:val="15"/>
          <w:sz w:val="22"/>
          <w:szCs w:val="22"/>
        </w:rPr>
        <w:t>Criterion E. The EU leads by example</w:t>
      </w:r>
    </w:p>
    <w:p w14:paraId="6A9CE5E7" w14:textId="03E34146" w:rsidR="003C587E" w:rsidRDefault="003C587E" w:rsidP="0080492A">
      <w:pPr>
        <w:contextualSpacing/>
        <w:rPr>
          <w:rFonts w:ascii="Cambria" w:hAnsi="Cambria"/>
          <w:sz w:val="22"/>
          <w:szCs w:val="22"/>
          <w:highlight w:val="yellow"/>
        </w:rPr>
      </w:pPr>
    </w:p>
    <w:p w14:paraId="404BC630" w14:textId="35FEFC46" w:rsidR="0097398E" w:rsidRDefault="0097398E" w:rsidP="0080492A">
      <w:pPr>
        <w:contextualSpacing/>
        <w:rPr>
          <w:rFonts w:ascii="Cambria" w:hAnsi="Cambria"/>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1788"/>
        <w:gridCol w:w="1610"/>
        <w:gridCol w:w="1183"/>
      </w:tblGrid>
      <w:tr w:rsidR="0097398E" w:rsidRPr="0080492A" w14:paraId="6C03D633" w14:textId="4DC8746B" w:rsidTr="00A228FA">
        <w:tc>
          <w:tcPr>
            <w:tcW w:w="4783" w:type="dxa"/>
            <w:tcBorders>
              <w:top w:val="single" w:sz="4" w:space="0" w:color="auto"/>
              <w:left w:val="single" w:sz="4" w:space="0" w:color="auto"/>
              <w:bottom w:val="single" w:sz="4" w:space="0" w:color="auto"/>
              <w:right w:val="single" w:sz="4" w:space="0" w:color="auto"/>
            </w:tcBorders>
          </w:tcPr>
          <w:p w14:paraId="16EC59FE" w14:textId="0655E863" w:rsidR="0097398E" w:rsidRPr="00A228FA" w:rsidRDefault="0097398E" w:rsidP="00A228FA">
            <w:pPr>
              <w:contextualSpacing/>
              <w:rPr>
                <w:rFonts w:ascii="Cambria" w:hAnsi="Cambria"/>
                <w:sz w:val="22"/>
                <w:szCs w:val="22"/>
              </w:rPr>
            </w:pPr>
            <w:r>
              <w:rPr>
                <w:rFonts w:ascii="Cambria" w:hAnsi="Cambria"/>
                <w:sz w:val="22"/>
                <w:szCs w:val="22"/>
              </w:rPr>
              <w:t>Indicators</w:t>
            </w:r>
          </w:p>
        </w:tc>
        <w:tc>
          <w:tcPr>
            <w:tcW w:w="1792" w:type="dxa"/>
            <w:tcBorders>
              <w:top w:val="single" w:sz="4" w:space="0" w:color="auto"/>
              <w:left w:val="single" w:sz="4" w:space="0" w:color="auto"/>
              <w:bottom w:val="single" w:sz="4" w:space="0" w:color="auto"/>
              <w:right w:val="single" w:sz="4" w:space="0" w:color="auto"/>
            </w:tcBorders>
          </w:tcPr>
          <w:p w14:paraId="0445275D" w14:textId="6E66E805" w:rsidR="0097398E" w:rsidRPr="0080492A" w:rsidRDefault="0097398E" w:rsidP="00EA0240">
            <w:pPr>
              <w:contextualSpacing/>
              <w:rPr>
                <w:rFonts w:ascii="Cambria" w:hAnsi="Cambria"/>
                <w:sz w:val="22"/>
                <w:szCs w:val="22"/>
              </w:rPr>
            </w:pPr>
            <w:r>
              <w:rPr>
                <w:rFonts w:ascii="Cambria" w:hAnsi="Cambria"/>
                <w:sz w:val="22"/>
                <w:szCs w:val="22"/>
              </w:rPr>
              <w:t>2022 data</w:t>
            </w:r>
          </w:p>
        </w:tc>
        <w:tc>
          <w:tcPr>
            <w:tcW w:w="1613" w:type="dxa"/>
            <w:tcBorders>
              <w:top w:val="single" w:sz="4" w:space="0" w:color="auto"/>
              <w:left w:val="single" w:sz="4" w:space="0" w:color="auto"/>
              <w:bottom w:val="single" w:sz="4" w:space="0" w:color="auto"/>
              <w:right w:val="single" w:sz="4" w:space="0" w:color="auto"/>
            </w:tcBorders>
          </w:tcPr>
          <w:p w14:paraId="1E270F67" w14:textId="18F1AC7F" w:rsidR="0097398E" w:rsidRDefault="0097398E" w:rsidP="00EA0240">
            <w:pPr>
              <w:contextualSpacing/>
              <w:rPr>
                <w:rFonts w:ascii="Cambria" w:hAnsi="Cambria"/>
                <w:sz w:val="22"/>
                <w:szCs w:val="22"/>
              </w:rPr>
            </w:pPr>
            <w:r>
              <w:rPr>
                <w:rFonts w:ascii="Cambria" w:hAnsi="Cambria"/>
                <w:sz w:val="22"/>
                <w:szCs w:val="22"/>
              </w:rPr>
              <w:t>2021 data (baseline)</w:t>
            </w:r>
          </w:p>
        </w:tc>
        <w:tc>
          <w:tcPr>
            <w:tcW w:w="1162" w:type="dxa"/>
            <w:tcBorders>
              <w:top w:val="single" w:sz="4" w:space="0" w:color="auto"/>
              <w:left w:val="single" w:sz="4" w:space="0" w:color="auto"/>
              <w:bottom w:val="single" w:sz="4" w:space="0" w:color="auto"/>
              <w:right w:val="single" w:sz="4" w:space="0" w:color="auto"/>
            </w:tcBorders>
          </w:tcPr>
          <w:p w14:paraId="5B86B6C9" w14:textId="7CDCE2C2" w:rsidR="0097398E" w:rsidRDefault="0097398E" w:rsidP="00EA0240">
            <w:pPr>
              <w:contextualSpacing/>
              <w:rPr>
                <w:rFonts w:ascii="Cambria" w:hAnsi="Cambria"/>
                <w:sz w:val="22"/>
                <w:szCs w:val="22"/>
              </w:rPr>
            </w:pPr>
            <w:r>
              <w:rPr>
                <w:rFonts w:ascii="Cambria" w:hAnsi="Cambria"/>
                <w:sz w:val="22"/>
                <w:szCs w:val="22"/>
              </w:rPr>
              <w:t>Rating</w:t>
            </w:r>
          </w:p>
        </w:tc>
      </w:tr>
      <w:tr w:rsidR="00ED7805" w:rsidRPr="0080492A" w14:paraId="20AE28D4" w14:textId="77777777" w:rsidTr="00ED7805">
        <w:tc>
          <w:tcPr>
            <w:tcW w:w="4783" w:type="dxa"/>
            <w:tcBorders>
              <w:top w:val="single" w:sz="4" w:space="0" w:color="auto"/>
              <w:left w:val="single" w:sz="4" w:space="0" w:color="auto"/>
              <w:bottom w:val="single" w:sz="4" w:space="0" w:color="auto"/>
              <w:right w:val="single" w:sz="4" w:space="0" w:color="auto"/>
            </w:tcBorders>
          </w:tcPr>
          <w:p w14:paraId="16410D69" w14:textId="55FD54B6" w:rsidR="00ED7805" w:rsidRPr="00A228FA" w:rsidRDefault="00ED7805">
            <w:pPr>
              <w:pStyle w:val="ListParagraph"/>
              <w:numPr>
                <w:ilvl w:val="0"/>
                <w:numId w:val="3"/>
              </w:numPr>
              <w:contextualSpacing/>
              <w:rPr>
                <w:rFonts w:ascii="Cambria" w:hAnsi="Cambria"/>
                <w:sz w:val="22"/>
                <w:szCs w:val="22"/>
              </w:rPr>
            </w:pPr>
            <w:r w:rsidRPr="00A228FA">
              <w:rPr>
                <w:rFonts w:ascii="Cambria" w:hAnsi="Cambria"/>
                <w:sz w:val="22"/>
                <w:szCs w:val="22"/>
              </w:rPr>
              <w:t>Number and % of women in senior and middle management positions in the EU Delegation/Office (indicator 10.1 GAP III)</w:t>
            </w:r>
          </w:p>
        </w:tc>
        <w:tc>
          <w:tcPr>
            <w:tcW w:w="1792" w:type="dxa"/>
            <w:tcBorders>
              <w:top w:val="single" w:sz="4" w:space="0" w:color="auto"/>
              <w:left w:val="single" w:sz="4" w:space="0" w:color="auto"/>
              <w:bottom w:val="single" w:sz="4" w:space="0" w:color="auto"/>
              <w:right w:val="single" w:sz="4" w:space="0" w:color="auto"/>
            </w:tcBorders>
          </w:tcPr>
          <w:p w14:paraId="58AC2672" w14:textId="21792019" w:rsidR="00ED7805" w:rsidRDefault="00ED7805" w:rsidP="00ED7805">
            <w:pPr>
              <w:contextualSpacing/>
              <w:rPr>
                <w:rFonts w:ascii="Cambria" w:hAnsi="Cambria"/>
                <w:sz w:val="22"/>
                <w:szCs w:val="22"/>
              </w:rPr>
            </w:pPr>
            <w:r>
              <w:rPr>
                <w:rFonts w:ascii="Cambria" w:hAnsi="Cambria"/>
                <w:sz w:val="22"/>
                <w:szCs w:val="22"/>
              </w:rPr>
              <w:t>1 (30%)</w:t>
            </w:r>
            <w:r w:rsidRPr="0080492A">
              <w:rPr>
                <w:rFonts w:ascii="Cambria" w:hAnsi="Cambria"/>
                <w:sz w:val="22"/>
                <w:szCs w:val="22"/>
              </w:rPr>
              <w:t xml:space="preserve"> </w:t>
            </w:r>
          </w:p>
        </w:tc>
        <w:tc>
          <w:tcPr>
            <w:tcW w:w="1613" w:type="dxa"/>
            <w:tcBorders>
              <w:top w:val="single" w:sz="4" w:space="0" w:color="auto"/>
              <w:left w:val="single" w:sz="4" w:space="0" w:color="auto"/>
              <w:bottom w:val="single" w:sz="4" w:space="0" w:color="auto"/>
              <w:right w:val="single" w:sz="4" w:space="0" w:color="auto"/>
            </w:tcBorders>
          </w:tcPr>
          <w:p w14:paraId="5F4BD12F" w14:textId="12452F29" w:rsidR="00ED7805" w:rsidRDefault="00ED7805" w:rsidP="00ED7805">
            <w:pPr>
              <w:contextualSpacing/>
              <w:rPr>
                <w:rFonts w:ascii="Cambria" w:hAnsi="Cambria"/>
                <w:sz w:val="22"/>
                <w:szCs w:val="22"/>
              </w:rPr>
            </w:pPr>
            <w:r>
              <w:rPr>
                <w:rFonts w:ascii="Cambria" w:hAnsi="Cambria"/>
                <w:sz w:val="22"/>
                <w:szCs w:val="22"/>
              </w:rPr>
              <w:t>C</w:t>
            </w:r>
            <w:r w:rsidRPr="0080492A">
              <w:rPr>
                <w:rFonts w:ascii="Cambria" w:hAnsi="Cambria"/>
                <w:sz w:val="22"/>
                <w:szCs w:val="22"/>
              </w:rPr>
              <w:t xml:space="preserve">annot be concluded </w:t>
            </w:r>
          </w:p>
        </w:tc>
        <w:tc>
          <w:tcPr>
            <w:tcW w:w="1162" w:type="dxa"/>
            <w:tcBorders>
              <w:top w:val="single" w:sz="4" w:space="0" w:color="auto"/>
              <w:left w:val="single" w:sz="4" w:space="0" w:color="auto"/>
              <w:bottom w:val="single" w:sz="4" w:space="0" w:color="auto"/>
              <w:right w:val="single" w:sz="4" w:space="0" w:color="auto"/>
            </w:tcBorders>
          </w:tcPr>
          <w:p w14:paraId="7AA4D5E2" w14:textId="553AB1DE" w:rsidR="00ED7805" w:rsidRDefault="00D505FC" w:rsidP="00ED7805">
            <w:pPr>
              <w:contextualSpacing/>
              <w:rPr>
                <w:rFonts w:ascii="Cambria" w:hAnsi="Cambria"/>
                <w:sz w:val="22"/>
                <w:szCs w:val="22"/>
              </w:rPr>
            </w:pPr>
            <w:r>
              <w:rPr>
                <w:rFonts w:ascii="Cambria" w:hAnsi="Cambria"/>
                <w:sz w:val="22"/>
                <w:szCs w:val="22"/>
              </w:rPr>
              <w:t>0.5</w:t>
            </w:r>
          </w:p>
        </w:tc>
      </w:tr>
      <w:tr w:rsidR="00ED7805" w:rsidRPr="0080492A" w14:paraId="6E36D066" w14:textId="5A1F2B17" w:rsidTr="00A228FA">
        <w:tc>
          <w:tcPr>
            <w:tcW w:w="4783" w:type="dxa"/>
            <w:tcBorders>
              <w:top w:val="single" w:sz="4" w:space="0" w:color="auto"/>
              <w:left w:val="single" w:sz="4" w:space="0" w:color="auto"/>
              <w:bottom w:val="single" w:sz="4" w:space="0" w:color="auto"/>
              <w:right w:val="single" w:sz="4" w:space="0" w:color="auto"/>
            </w:tcBorders>
            <w:hideMark/>
          </w:tcPr>
          <w:p w14:paraId="6A3D644D" w14:textId="77777777" w:rsidR="00ED7805" w:rsidRPr="0080492A" w:rsidRDefault="00ED7805" w:rsidP="00ED7805">
            <w:pPr>
              <w:numPr>
                <w:ilvl w:val="0"/>
                <w:numId w:val="3"/>
              </w:numPr>
              <w:contextualSpacing/>
              <w:rPr>
                <w:rFonts w:ascii="Cambria" w:hAnsi="Cambria"/>
                <w:sz w:val="22"/>
                <w:szCs w:val="22"/>
              </w:rPr>
            </w:pPr>
            <w:r w:rsidRPr="0080492A">
              <w:rPr>
                <w:rFonts w:ascii="Cambria" w:hAnsi="Cambria"/>
                <w:sz w:val="22"/>
                <w:szCs w:val="22"/>
              </w:rPr>
              <w:t>% of management trained on gender equality and GAP III in EU Delegation and CSDP mission (indicator 10.2)</w:t>
            </w:r>
          </w:p>
        </w:tc>
        <w:tc>
          <w:tcPr>
            <w:tcW w:w="1792" w:type="dxa"/>
            <w:tcBorders>
              <w:top w:val="single" w:sz="4" w:space="0" w:color="auto"/>
              <w:left w:val="single" w:sz="4" w:space="0" w:color="auto"/>
              <w:bottom w:val="single" w:sz="4" w:space="0" w:color="auto"/>
              <w:right w:val="single" w:sz="4" w:space="0" w:color="auto"/>
            </w:tcBorders>
          </w:tcPr>
          <w:p w14:paraId="503DCEE4" w14:textId="414EE85A" w:rsidR="00ED7805" w:rsidRPr="0080492A" w:rsidRDefault="00ED7805" w:rsidP="00ED7805">
            <w:pPr>
              <w:contextualSpacing/>
              <w:rPr>
                <w:rFonts w:ascii="Cambria" w:hAnsi="Cambria"/>
                <w:sz w:val="22"/>
                <w:szCs w:val="22"/>
              </w:rPr>
            </w:pPr>
            <w:r>
              <w:rPr>
                <w:rFonts w:ascii="Cambria" w:hAnsi="Cambria"/>
                <w:sz w:val="22"/>
                <w:szCs w:val="22"/>
              </w:rPr>
              <w:t>C</w:t>
            </w:r>
            <w:r w:rsidRPr="0080492A">
              <w:rPr>
                <w:rFonts w:ascii="Cambria" w:hAnsi="Cambria"/>
                <w:sz w:val="22"/>
                <w:szCs w:val="22"/>
              </w:rPr>
              <w:t xml:space="preserve">annot be concluded </w:t>
            </w:r>
          </w:p>
        </w:tc>
        <w:tc>
          <w:tcPr>
            <w:tcW w:w="1613" w:type="dxa"/>
            <w:tcBorders>
              <w:top w:val="single" w:sz="4" w:space="0" w:color="auto"/>
              <w:left w:val="single" w:sz="4" w:space="0" w:color="auto"/>
              <w:bottom w:val="single" w:sz="4" w:space="0" w:color="auto"/>
              <w:right w:val="single" w:sz="4" w:space="0" w:color="auto"/>
            </w:tcBorders>
          </w:tcPr>
          <w:p w14:paraId="78C4E4AC" w14:textId="47C6783A" w:rsidR="00ED7805" w:rsidRPr="0080492A" w:rsidRDefault="00EE73CC" w:rsidP="00ED7805">
            <w:pPr>
              <w:contextualSpacing/>
              <w:rPr>
                <w:rFonts w:ascii="Cambria" w:hAnsi="Cambria"/>
                <w:sz w:val="22"/>
                <w:szCs w:val="22"/>
              </w:rPr>
            </w:pPr>
            <w:r>
              <w:rPr>
                <w:rFonts w:ascii="Cambria" w:hAnsi="Cambria"/>
                <w:sz w:val="22"/>
                <w:szCs w:val="22"/>
              </w:rPr>
              <w:t xml:space="preserve"> N/A</w:t>
            </w:r>
          </w:p>
        </w:tc>
        <w:tc>
          <w:tcPr>
            <w:tcW w:w="1162" w:type="dxa"/>
            <w:tcBorders>
              <w:top w:val="single" w:sz="4" w:space="0" w:color="auto"/>
              <w:left w:val="single" w:sz="4" w:space="0" w:color="auto"/>
              <w:bottom w:val="single" w:sz="4" w:space="0" w:color="auto"/>
              <w:right w:val="single" w:sz="4" w:space="0" w:color="auto"/>
            </w:tcBorders>
          </w:tcPr>
          <w:p w14:paraId="34859A17" w14:textId="23FF1619" w:rsidR="00ED7805" w:rsidRPr="0080492A" w:rsidRDefault="00D505FC" w:rsidP="00ED7805">
            <w:pPr>
              <w:contextualSpacing/>
              <w:rPr>
                <w:rFonts w:ascii="Cambria" w:hAnsi="Cambria"/>
                <w:sz w:val="22"/>
                <w:szCs w:val="22"/>
              </w:rPr>
            </w:pPr>
            <w:r>
              <w:rPr>
                <w:rFonts w:ascii="Cambria" w:hAnsi="Cambria"/>
                <w:sz w:val="22"/>
                <w:szCs w:val="22"/>
              </w:rPr>
              <w:t>Cannot be concluded</w:t>
            </w:r>
          </w:p>
        </w:tc>
      </w:tr>
      <w:tr w:rsidR="00ED7805" w:rsidRPr="0080492A" w14:paraId="53320D08" w14:textId="047524B9" w:rsidTr="00A228FA">
        <w:tc>
          <w:tcPr>
            <w:tcW w:w="4783" w:type="dxa"/>
            <w:tcBorders>
              <w:top w:val="single" w:sz="4" w:space="0" w:color="auto"/>
              <w:left w:val="single" w:sz="4" w:space="0" w:color="auto"/>
              <w:bottom w:val="single" w:sz="4" w:space="0" w:color="auto"/>
              <w:right w:val="single" w:sz="4" w:space="0" w:color="auto"/>
            </w:tcBorders>
            <w:hideMark/>
          </w:tcPr>
          <w:p w14:paraId="47E5D583" w14:textId="77777777" w:rsidR="00ED7805" w:rsidRPr="0080492A" w:rsidRDefault="00ED7805" w:rsidP="00ED7805">
            <w:pPr>
              <w:numPr>
                <w:ilvl w:val="0"/>
                <w:numId w:val="3"/>
              </w:numPr>
              <w:contextualSpacing/>
              <w:rPr>
                <w:rFonts w:ascii="Cambria" w:hAnsi="Cambria"/>
                <w:sz w:val="22"/>
                <w:szCs w:val="22"/>
              </w:rPr>
            </w:pPr>
            <w:r w:rsidRPr="0080492A">
              <w:rPr>
                <w:rFonts w:ascii="Cambria" w:hAnsi="Cambria"/>
                <w:sz w:val="22"/>
                <w:szCs w:val="22"/>
              </w:rPr>
              <w:t>% of management trained on women, peace and security in EU Delegation and CSDP mission (indicator 10.2)</w:t>
            </w:r>
          </w:p>
        </w:tc>
        <w:tc>
          <w:tcPr>
            <w:tcW w:w="1792" w:type="dxa"/>
            <w:tcBorders>
              <w:top w:val="single" w:sz="4" w:space="0" w:color="auto"/>
              <w:left w:val="single" w:sz="4" w:space="0" w:color="auto"/>
              <w:bottom w:val="single" w:sz="4" w:space="0" w:color="auto"/>
              <w:right w:val="single" w:sz="4" w:space="0" w:color="auto"/>
            </w:tcBorders>
          </w:tcPr>
          <w:p w14:paraId="573CD130" w14:textId="05B3F039" w:rsidR="00ED7805" w:rsidRPr="0080492A" w:rsidRDefault="00ED7805" w:rsidP="00ED7805">
            <w:pPr>
              <w:contextualSpacing/>
              <w:rPr>
                <w:rFonts w:ascii="Cambria" w:hAnsi="Cambria"/>
                <w:sz w:val="22"/>
                <w:szCs w:val="22"/>
              </w:rPr>
            </w:pPr>
            <w:r>
              <w:rPr>
                <w:rFonts w:ascii="Cambria" w:hAnsi="Cambria"/>
                <w:sz w:val="22"/>
                <w:szCs w:val="22"/>
              </w:rPr>
              <w:t>Cannot be concluded</w:t>
            </w:r>
          </w:p>
        </w:tc>
        <w:tc>
          <w:tcPr>
            <w:tcW w:w="1613" w:type="dxa"/>
            <w:tcBorders>
              <w:top w:val="single" w:sz="4" w:space="0" w:color="auto"/>
              <w:left w:val="single" w:sz="4" w:space="0" w:color="auto"/>
              <w:bottom w:val="single" w:sz="4" w:space="0" w:color="auto"/>
              <w:right w:val="single" w:sz="4" w:space="0" w:color="auto"/>
            </w:tcBorders>
          </w:tcPr>
          <w:p w14:paraId="1D0E81CF" w14:textId="4F29EBAD" w:rsidR="00ED7805" w:rsidRDefault="00ED7805" w:rsidP="00ED7805">
            <w:pPr>
              <w:contextualSpacing/>
              <w:rPr>
                <w:rFonts w:ascii="Cambria" w:hAnsi="Cambria"/>
                <w:sz w:val="22"/>
                <w:szCs w:val="22"/>
              </w:rPr>
            </w:pPr>
            <w:r>
              <w:rPr>
                <w:rFonts w:ascii="Cambria" w:hAnsi="Cambria"/>
                <w:sz w:val="22"/>
                <w:szCs w:val="22"/>
              </w:rPr>
              <w:t>Cannot be concluded</w:t>
            </w:r>
          </w:p>
        </w:tc>
        <w:tc>
          <w:tcPr>
            <w:tcW w:w="1162" w:type="dxa"/>
            <w:tcBorders>
              <w:top w:val="single" w:sz="4" w:space="0" w:color="auto"/>
              <w:left w:val="single" w:sz="4" w:space="0" w:color="auto"/>
              <w:bottom w:val="single" w:sz="4" w:space="0" w:color="auto"/>
              <w:right w:val="single" w:sz="4" w:space="0" w:color="auto"/>
            </w:tcBorders>
          </w:tcPr>
          <w:p w14:paraId="5096A94E" w14:textId="65BB3F83" w:rsidR="00ED7805" w:rsidRDefault="00D505FC" w:rsidP="00ED7805">
            <w:pPr>
              <w:contextualSpacing/>
              <w:rPr>
                <w:rFonts w:ascii="Cambria" w:hAnsi="Cambria"/>
                <w:sz w:val="22"/>
                <w:szCs w:val="22"/>
              </w:rPr>
            </w:pPr>
            <w:r>
              <w:rPr>
                <w:rFonts w:ascii="Cambria" w:hAnsi="Cambria"/>
                <w:sz w:val="22"/>
                <w:szCs w:val="22"/>
              </w:rPr>
              <w:t>Cannot be concluded</w:t>
            </w:r>
          </w:p>
        </w:tc>
      </w:tr>
      <w:tr w:rsidR="00ED7805" w:rsidRPr="0080492A" w14:paraId="08365528" w14:textId="3EE9FDA3" w:rsidTr="00A228FA">
        <w:tc>
          <w:tcPr>
            <w:tcW w:w="4783" w:type="dxa"/>
            <w:tcBorders>
              <w:top w:val="single" w:sz="4" w:space="0" w:color="auto"/>
              <w:left w:val="single" w:sz="4" w:space="0" w:color="auto"/>
              <w:bottom w:val="single" w:sz="4" w:space="0" w:color="auto"/>
              <w:right w:val="single" w:sz="4" w:space="0" w:color="auto"/>
            </w:tcBorders>
            <w:hideMark/>
          </w:tcPr>
          <w:p w14:paraId="422AC9A4" w14:textId="77777777" w:rsidR="00ED7805" w:rsidRPr="0080492A" w:rsidRDefault="00ED7805" w:rsidP="00ED7805">
            <w:pPr>
              <w:numPr>
                <w:ilvl w:val="0"/>
                <w:numId w:val="3"/>
              </w:numPr>
              <w:contextualSpacing/>
              <w:rPr>
                <w:rFonts w:ascii="Cambria" w:hAnsi="Cambria"/>
                <w:sz w:val="22"/>
                <w:szCs w:val="22"/>
              </w:rPr>
            </w:pPr>
            <w:r w:rsidRPr="0080492A">
              <w:rPr>
                <w:rFonts w:ascii="Cambria" w:hAnsi="Cambria"/>
                <w:sz w:val="22"/>
                <w:szCs w:val="22"/>
              </w:rPr>
              <w:t xml:space="preserve">Number of Gender Adviser / Gender Focal Points in the EU Delegation and CSDP mission </w:t>
            </w:r>
          </w:p>
        </w:tc>
        <w:tc>
          <w:tcPr>
            <w:tcW w:w="1792" w:type="dxa"/>
            <w:tcBorders>
              <w:top w:val="single" w:sz="4" w:space="0" w:color="auto"/>
              <w:left w:val="single" w:sz="4" w:space="0" w:color="auto"/>
              <w:bottom w:val="single" w:sz="4" w:space="0" w:color="auto"/>
              <w:right w:val="single" w:sz="4" w:space="0" w:color="auto"/>
            </w:tcBorders>
            <w:hideMark/>
          </w:tcPr>
          <w:p w14:paraId="7E867B55" w14:textId="77777777" w:rsidR="00ED7805" w:rsidRPr="0080492A" w:rsidRDefault="00ED7805" w:rsidP="00ED7805">
            <w:pPr>
              <w:contextualSpacing/>
              <w:rPr>
                <w:rFonts w:ascii="Cambria" w:hAnsi="Cambria"/>
                <w:sz w:val="22"/>
                <w:szCs w:val="22"/>
              </w:rPr>
            </w:pPr>
            <w:r w:rsidRPr="0080492A">
              <w:rPr>
                <w:rFonts w:ascii="Cambria" w:hAnsi="Cambria"/>
                <w:sz w:val="22"/>
                <w:szCs w:val="22"/>
              </w:rPr>
              <w:t>1</w:t>
            </w:r>
          </w:p>
        </w:tc>
        <w:tc>
          <w:tcPr>
            <w:tcW w:w="1613" w:type="dxa"/>
            <w:tcBorders>
              <w:top w:val="single" w:sz="4" w:space="0" w:color="auto"/>
              <w:left w:val="single" w:sz="4" w:space="0" w:color="auto"/>
              <w:bottom w:val="single" w:sz="4" w:space="0" w:color="auto"/>
              <w:right w:val="single" w:sz="4" w:space="0" w:color="auto"/>
            </w:tcBorders>
          </w:tcPr>
          <w:p w14:paraId="31B42A10" w14:textId="40F426FC" w:rsidR="00ED7805" w:rsidRPr="0080492A" w:rsidRDefault="00ED7805" w:rsidP="00ED7805">
            <w:pPr>
              <w:contextualSpacing/>
              <w:rPr>
                <w:rFonts w:ascii="Cambria" w:hAnsi="Cambria"/>
                <w:sz w:val="22"/>
                <w:szCs w:val="22"/>
              </w:rPr>
            </w:pPr>
            <w:r>
              <w:rPr>
                <w:rFonts w:ascii="Cambria" w:hAnsi="Cambria"/>
                <w:sz w:val="22"/>
                <w:szCs w:val="22"/>
              </w:rPr>
              <w:t>1</w:t>
            </w:r>
          </w:p>
        </w:tc>
        <w:tc>
          <w:tcPr>
            <w:tcW w:w="1162" w:type="dxa"/>
            <w:tcBorders>
              <w:top w:val="single" w:sz="4" w:space="0" w:color="auto"/>
              <w:left w:val="single" w:sz="4" w:space="0" w:color="auto"/>
              <w:bottom w:val="single" w:sz="4" w:space="0" w:color="auto"/>
              <w:right w:val="single" w:sz="4" w:space="0" w:color="auto"/>
            </w:tcBorders>
          </w:tcPr>
          <w:p w14:paraId="67BE651A" w14:textId="5B805F7A" w:rsidR="00ED7805" w:rsidRPr="0080492A" w:rsidRDefault="00D505FC" w:rsidP="00ED7805">
            <w:pPr>
              <w:contextualSpacing/>
              <w:rPr>
                <w:rFonts w:ascii="Cambria" w:hAnsi="Cambria"/>
                <w:sz w:val="22"/>
                <w:szCs w:val="22"/>
              </w:rPr>
            </w:pPr>
            <w:r>
              <w:rPr>
                <w:rFonts w:ascii="Cambria" w:hAnsi="Cambria"/>
                <w:sz w:val="22"/>
                <w:szCs w:val="22"/>
              </w:rPr>
              <w:t>1</w:t>
            </w:r>
          </w:p>
        </w:tc>
      </w:tr>
    </w:tbl>
    <w:p w14:paraId="1220E54B" w14:textId="494B096C" w:rsidR="0097398E" w:rsidRDefault="0097398E" w:rsidP="0080492A">
      <w:pPr>
        <w:contextualSpacing/>
        <w:rPr>
          <w:rFonts w:ascii="Cambria" w:hAnsi="Cambria"/>
          <w:sz w:val="22"/>
          <w:szCs w:val="22"/>
          <w:highlight w:val="yellow"/>
        </w:rPr>
      </w:pPr>
    </w:p>
    <w:p w14:paraId="5EB553FE" w14:textId="77777777" w:rsidR="0097398E" w:rsidRPr="0080492A" w:rsidRDefault="0097398E" w:rsidP="0080492A">
      <w:pPr>
        <w:contextualSpacing/>
        <w:rPr>
          <w:rFonts w:ascii="Cambria" w:hAnsi="Cambria"/>
          <w:sz w:val="22"/>
          <w:szCs w:val="22"/>
          <w:highlight w:val="yellow"/>
        </w:rPr>
      </w:pPr>
    </w:p>
    <w:p w14:paraId="3E72374B" w14:textId="10C357C0" w:rsidR="00CD0D3B" w:rsidRDefault="00CD0D3B" w:rsidP="0080492A">
      <w:pPr>
        <w:contextualSpacing/>
        <w:rPr>
          <w:rFonts w:ascii="Cambria" w:hAnsi="Cambria"/>
          <w:sz w:val="22"/>
          <w:szCs w:val="22"/>
        </w:rPr>
      </w:pPr>
      <w:bookmarkStart w:id="2" w:name="_Hlk107747727"/>
      <w:r>
        <w:rPr>
          <w:rFonts w:ascii="Cambria" w:hAnsi="Cambria"/>
          <w:sz w:val="22"/>
          <w:szCs w:val="22"/>
        </w:rPr>
        <w:t xml:space="preserve">In 2022 the Ambassador of the EU Delegation to Albania was a woman, the only out of the three senior management positions that include the head of the delegation, head of cooperation and deputy head of delegation. </w:t>
      </w:r>
    </w:p>
    <w:p w14:paraId="23A548A8" w14:textId="34871D0C" w:rsidR="00727C8A" w:rsidRPr="0080492A" w:rsidRDefault="007441E1" w:rsidP="0080492A">
      <w:pPr>
        <w:contextualSpacing/>
        <w:rPr>
          <w:rFonts w:ascii="Cambria" w:hAnsi="Cambria"/>
          <w:sz w:val="22"/>
          <w:szCs w:val="22"/>
        </w:rPr>
      </w:pPr>
      <w:r w:rsidRPr="0080492A">
        <w:rPr>
          <w:rFonts w:ascii="Cambria" w:hAnsi="Cambria"/>
          <w:sz w:val="22"/>
          <w:szCs w:val="22"/>
        </w:rPr>
        <w:t>In relation to the number of Gender Focal Points in the EUD, such a position exists</w:t>
      </w:r>
      <w:r w:rsidR="00727C8A" w:rsidRPr="0080492A">
        <w:rPr>
          <w:rFonts w:ascii="Cambria" w:hAnsi="Cambria"/>
          <w:sz w:val="22"/>
          <w:szCs w:val="22"/>
        </w:rPr>
        <w:t xml:space="preserve"> since 2015</w:t>
      </w:r>
      <w:r w:rsidRPr="0080492A">
        <w:rPr>
          <w:rFonts w:ascii="Cambria" w:hAnsi="Cambria"/>
          <w:sz w:val="22"/>
          <w:szCs w:val="22"/>
        </w:rPr>
        <w:t>, held by an officia</w:t>
      </w:r>
      <w:r w:rsidR="00215C2B" w:rsidRPr="0080492A">
        <w:rPr>
          <w:rFonts w:ascii="Cambria" w:hAnsi="Cambria"/>
          <w:sz w:val="22"/>
          <w:szCs w:val="22"/>
        </w:rPr>
        <w:t>l.</w:t>
      </w:r>
      <w:r w:rsidRPr="0080492A">
        <w:rPr>
          <w:rFonts w:ascii="Cambria" w:hAnsi="Cambria"/>
          <w:sz w:val="22"/>
          <w:szCs w:val="22"/>
        </w:rPr>
        <w:t xml:space="preserve"> Interview responses indicated that there is a consideration among some EU officials and WCSOs that more effort should be invested to have a full time assigned GFP within EUD providing more space for a committed work on gender equality especially having in mind GAP III implementation and requirements. </w:t>
      </w:r>
      <w:r w:rsidR="00727C8A" w:rsidRPr="0080492A">
        <w:rPr>
          <w:rFonts w:ascii="Cambria" w:hAnsi="Cambria"/>
          <w:sz w:val="22"/>
          <w:szCs w:val="22"/>
        </w:rPr>
        <w:t xml:space="preserve">On the other indicators under this criterion the EU Delegation did not provide data, therefore it is not possible to provide an assessment. </w:t>
      </w:r>
    </w:p>
    <w:bookmarkEnd w:id="2"/>
    <w:p w14:paraId="6F07ACFA" w14:textId="77777777" w:rsidR="003C587E" w:rsidRPr="0080492A" w:rsidRDefault="003C587E" w:rsidP="0080492A">
      <w:pPr>
        <w:contextualSpacing/>
        <w:rPr>
          <w:rFonts w:ascii="Cambria" w:hAnsi="Cambria" w:cs="Arial"/>
          <w:sz w:val="22"/>
          <w:szCs w:val="22"/>
        </w:rPr>
      </w:pPr>
    </w:p>
    <w:p w14:paraId="1483F6D9" w14:textId="77777777" w:rsidR="00A31EFF" w:rsidRPr="0080492A" w:rsidRDefault="00A31EFF" w:rsidP="0080492A">
      <w:pPr>
        <w:pBdr>
          <w:top w:val="single" w:sz="24" w:space="0" w:color="4BACC6"/>
          <w:left w:val="single" w:sz="24" w:space="0" w:color="4BACC6"/>
          <w:bottom w:val="single" w:sz="24" w:space="0" w:color="4BACC6"/>
          <w:right w:val="single" w:sz="24" w:space="0" w:color="4BACC6"/>
        </w:pBdr>
        <w:shd w:val="clear" w:color="auto" w:fill="4BACC6"/>
        <w:contextualSpacing/>
        <w:outlineLvl w:val="1"/>
        <w:rPr>
          <w:rFonts w:ascii="Cambria" w:hAnsi="Cambria" w:cs="Arial"/>
          <w:b/>
          <w:caps/>
          <w:spacing w:val="15"/>
          <w:sz w:val="22"/>
          <w:szCs w:val="22"/>
        </w:rPr>
      </w:pPr>
      <w:r w:rsidRPr="0080492A">
        <w:rPr>
          <w:rFonts w:ascii="Cambria" w:hAnsi="Cambria" w:cs="Arial"/>
          <w:b/>
          <w:caps/>
          <w:spacing w:val="15"/>
          <w:sz w:val="22"/>
          <w:szCs w:val="22"/>
        </w:rPr>
        <w:t>Criterion F. Government adopts legislation in line with the EU Acquis Communautaire on gender equality and consults women’s organisations</w:t>
      </w:r>
    </w:p>
    <w:p w14:paraId="48A9B8F7" w14:textId="635A9933" w:rsidR="00FF3717" w:rsidRDefault="00FF3717" w:rsidP="0080492A">
      <w:pPr>
        <w:contextualSpacing/>
        <w:rPr>
          <w:rFonts w:ascii="Cambria" w:hAnsi="Cambria"/>
          <w:b/>
          <w:bCs/>
          <w:sz w:val="22"/>
          <w:szCs w:val="22"/>
        </w:rPr>
      </w:pPr>
    </w:p>
    <w:p w14:paraId="25B42D85" w14:textId="0C4301B0" w:rsidR="00ED7805" w:rsidRDefault="00ED7805" w:rsidP="0080492A">
      <w:pPr>
        <w:contextualSpacing/>
        <w:rPr>
          <w:rFonts w:ascii="Cambria" w:hAnsi="Cambria"/>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8"/>
        <w:gridCol w:w="1292"/>
        <w:gridCol w:w="1202"/>
        <w:gridCol w:w="828"/>
      </w:tblGrid>
      <w:tr w:rsidR="00ED7805" w:rsidRPr="0080492A" w14:paraId="3448726F" w14:textId="5D66A4B5" w:rsidTr="00C361FD">
        <w:tc>
          <w:tcPr>
            <w:tcW w:w="3222" w:type="pct"/>
            <w:tcBorders>
              <w:top w:val="single" w:sz="4" w:space="0" w:color="auto"/>
              <w:left w:val="single" w:sz="4" w:space="0" w:color="auto"/>
              <w:bottom w:val="single" w:sz="4" w:space="0" w:color="auto"/>
              <w:right w:val="single" w:sz="4" w:space="0" w:color="auto"/>
            </w:tcBorders>
            <w:shd w:val="clear" w:color="auto" w:fill="auto"/>
          </w:tcPr>
          <w:p w14:paraId="3E982CE1" w14:textId="5DECE388" w:rsidR="00ED7805" w:rsidRPr="00A228FA" w:rsidRDefault="00ED7805" w:rsidP="00A228FA">
            <w:pPr>
              <w:contextualSpacing/>
              <w:rPr>
                <w:rFonts w:ascii="Cambria" w:hAnsi="Cambria"/>
                <w:sz w:val="22"/>
                <w:szCs w:val="22"/>
              </w:rPr>
            </w:pPr>
            <w:r>
              <w:rPr>
                <w:rFonts w:ascii="Cambria" w:hAnsi="Cambria"/>
                <w:sz w:val="22"/>
                <w:szCs w:val="22"/>
              </w:rPr>
              <w:t>Indicators</w:t>
            </w: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6EFE7E84" w14:textId="1B18900E" w:rsidR="00ED7805" w:rsidRPr="0080492A" w:rsidRDefault="00ED7805" w:rsidP="00EA0240">
            <w:pPr>
              <w:contextualSpacing/>
              <w:rPr>
                <w:rFonts w:ascii="Cambria" w:hAnsi="Cambria"/>
                <w:sz w:val="22"/>
                <w:szCs w:val="22"/>
              </w:rPr>
            </w:pPr>
            <w:r>
              <w:rPr>
                <w:rFonts w:ascii="Cambria" w:hAnsi="Cambria"/>
                <w:sz w:val="22"/>
                <w:szCs w:val="22"/>
              </w:rPr>
              <w:t>2022 data</w:t>
            </w:r>
          </w:p>
        </w:tc>
        <w:tc>
          <w:tcPr>
            <w:tcW w:w="643" w:type="pct"/>
            <w:tcBorders>
              <w:top w:val="single" w:sz="4" w:space="0" w:color="auto"/>
              <w:left w:val="single" w:sz="4" w:space="0" w:color="auto"/>
              <w:bottom w:val="single" w:sz="4" w:space="0" w:color="auto"/>
              <w:right w:val="single" w:sz="4" w:space="0" w:color="auto"/>
            </w:tcBorders>
          </w:tcPr>
          <w:p w14:paraId="45C99802" w14:textId="037D8537" w:rsidR="00ED7805" w:rsidRDefault="00ED7805" w:rsidP="00EA0240">
            <w:pPr>
              <w:contextualSpacing/>
              <w:rPr>
                <w:rFonts w:ascii="Cambria" w:hAnsi="Cambria"/>
                <w:sz w:val="22"/>
                <w:szCs w:val="22"/>
              </w:rPr>
            </w:pPr>
            <w:r>
              <w:rPr>
                <w:rFonts w:ascii="Cambria" w:hAnsi="Cambria"/>
                <w:sz w:val="22"/>
                <w:szCs w:val="22"/>
              </w:rPr>
              <w:t>2021 data (baseline)</w:t>
            </w:r>
          </w:p>
        </w:tc>
        <w:tc>
          <w:tcPr>
            <w:tcW w:w="443" w:type="pct"/>
            <w:tcBorders>
              <w:top w:val="single" w:sz="4" w:space="0" w:color="auto"/>
              <w:left w:val="single" w:sz="4" w:space="0" w:color="auto"/>
              <w:bottom w:val="single" w:sz="4" w:space="0" w:color="auto"/>
              <w:right w:val="single" w:sz="4" w:space="0" w:color="auto"/>
            </w:tcBorders>
          </w:tcPr>
          <w:p w14:paraId="61D95FEA" w14:textId="7B16C10D" w:rsidR="00ED7805" w:rsidRDefault="00ED7805" w:rsidP="00EA0240">
            <w:pPr>
              <w:contextualSpacing/>
              <w:rPr>
                <w:rFonts w:ascii="Cambria" w:hAnsi="Cambria"/>
                <w:sz w:val="22"/>
                <w:szCs w:val="22"/>
              </w:rPr>
            </w:pPr>
            <w:r>
              <w:rPr>
                <w:rFonts w:ascii="Cambria" w:hAnsi="Cambria"/>
                <w:sz w:val="22"/>
                <w:szCs w:val="22"/>
              </w:rPr>
              <w:t>Rating</w:t>
            </w:r>
          </w:p>
        </w:tc>
      </w:tr>
      <w:tr w:rsidR="00ED7805" w:rsidRPr="0080492A" w14:paraId="0387EDB2" w14:textId="77777777" w:rsidTr="00ED7805">
        <w:tc>
          <w:tcPr>
            <w:tcW w:w="3222" w:type="pct"/>
            <w:tcBorders>
              <w:top w:val="single" w:sz="4" w:space="0" w:color="auto"/>
              <w:left w:val="single" w:sz="4" w:space="0" w:color="auto"/>
              <w:bottom w:val="single" w:sz="4" w:space="0" w:color="auto"/>
              <w:right w:val="single" w:sz="4" w:space="0" w:color="auto"/>
            </w:tcBorders>
            <w:shd w:val="clear" w:color="auto" w:fill="auto"/>
          </w:tcPr>
          <w:p w14:paraId="0FDE1B13" w14:textId="35FAB6CF" w:rsidR="00ED7805" w:rsidRPr="00A228FA" w:rsidRDefault="00ED7805">
            <w:pPr>
              <w:pStyle w:val="ListParagraph"/>
              <w:numPr>
                <w:ilvl w:val="0"/>
                <w:numId w:val="3"/>
              </w:numPr>
              <w:contextualSpacing/>
              <w:rPr>
                <w:rFonts w:ascii="Cambria" w:hAnsi="Cambria"/>
                <w:sz w:val="22"/>
                <w:szCs w:val="22"/>
              </w:rPr>
            </w:pPr>
            <w:r w:rsidRPr="00A228FA">
              <w:rPr>
                <w:rFonts w:ascii="Cambria" w:hAnsi="Cambria"/>
                <w:sz w:val="22"/>
                <w:szCs w:val="22"/>
              </w:rPr>
              <w:t xml:space="preserve">Extent to which gender equality is addressed in the National </w:t>
            </w:r>
            <w:proofErr w:type="spellStart"/>
            <w:r w:rsidRPr="00A228FA">
              <w:rPr>
                <w:rFonts w:ascii="Cambria" w:hAnsi="Cambria"/>
                <w:sz w:val="22"/>
                <w:szCs w:val="22"/>
              </w:rPr>
              <w:t>Programme</w:t>
            </w:r>
            <w:proofErr w:type="spellEnd"/>
            <w:r w:rsidRPr="00A228FA">
              <w:rPr>
                <w:rFonts w:ascii="Cambria" w:hAnsi="Cambria"/>
                <w:sz w:val="22"/>
                <w:szCs w:val="22"/>
              </w:rPr>
              <w:t xml:space="preserve"> for the Adoption of the Acquis (NPAA)  </w:t>
            </w: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56C155E8" w14:textId="240D9FDF" w:rsidR="00ED7805" w:rsidRPr="00FC08F9" w:rsidRDefault="00EA0240" w:rsidP="00ED7805">
            <w:pPr>
              <w:contextualSpacing/>
              <w:rPr>
                <w:rFonts w:ascii="Cambria" w:hAnsi="Cambria"/>
                <w:sz w:val="22"/>
                <w:szCs w:val="22"/>
              </w:rPr>
            </w:pPr>
            <w:r w:rsidRPr="00FC08F9">
              <w:rPr>
                <w:rFonts w:ascii="Cambria" w:hAnsi="Cambria"/>
                <w:sz w:val="22"/>
                <w:szCs w:val="22"/>
              </w:rPr>
              <w:t>To a full extent</w:t>
            </w:r>
          </w:p>
        </w:tc>
        <w:tc>
          <w:tcPr>
            <w:tcW w:w="643" w:type="pct"/>
            <w:tcBorders>
              <w:top w:val="single" w:sz="4" w:space="0" w:color="auto"/>
              <w:left w:val="single" w:sz="4" w:space="0" w:color="auto"/>
              <w:bottom w:val="single" w:sz="4" w:space="0" w:color="auto"/>
              <w:right w:val="single" w:sz="4" w:space="0" w:color="auto"/>
            </w:tcBorders>
          </w:tcPr>
          <w:p w14:paraId="5209935A" w14:textId="1541B1B7" w:rsidR="00ED7805" w:rsidRPr="00FC08F9" w:rsidRDefault="00EE73CC" w:rsidP="00ED7805">
            <w:pPr>
              <w:contextualSpacing/>
              <w:rPr>
                <w:rFonts w:ascii="Cambria" w:hAnsi="Cambria"/>
                <w:sz w:val="22"/>
                <w:szCs w:val="22"/>
              </w:rPr>
            </w:pPr>
            <w:r w:rsidRPr="00FC08F9">
              <w:t>Extensively</w:t>
            </w:r>
          </w:p>
        </w:tc>
        <w:tc>
          <w:tcPr>
            <w:tcW w:w="443" w:type="pct"/>
            <w:tcBorders>
              <w:top w:val="single" w:sz="4" w:space="0" w:color="auto"/>
              <w:left w:val="single" w:sz="4" w:space="0" w:color="auto"/>
              <w:bottom w:val="single" w:sz="4" w:space="0" w:color="auto"/>
              <w:right w:val="single" w:sz="4" w:space="0" w:color="auto"/>
            </w:tcBorders>
          </w:tcPr>
          <w:p w14:paraId="5466B704" w14:textId="28C01BFA" w:rsidR="00ED7805" w:rsidRPr="00A228FA" w:rsidRDefault="00742EBF" w:rsidP="00ED7805">
            <w:pPr>
              <w:contextualSpacing/>
              <w:rPr>
                <w:rFonts w:ascii="Cambria" w:hAnsi="Cambria"/>
                <w:color w:val="FF0000"/>
                <w:sz w:val="22"/>
                <w:szCs w:val="22"/>
              </w:rPr>
            </w:pPr>
            <w:r w:rsidRPr="00FC08F9">
              <w:rPr>
                <w:rFonts w:ascii="Cambria" w:hAnsi="Cambria"/>
                <w:sz w:val="22"/>
                <w:szCs w:val="22"/>
              </w:rPr>
              <w:t>1</w:t>
            </w:r>
          </w:p>
        </w:tc>
      </w:tr>
      <w:tr w:rsidR="00ED7805" w:rsidRPr="0080492A" w14:paraId="3F99C140" w14:textId="6B417004" w:rsidTr="00A228FA">
        <w:tc>
          <w:tcPr>
            <w:tcW w:w="3222" w:type="pct"/>
            <w:tcBorders>
              <w:top w:val="single" w:sz="4" w:space="0" w:color="auto"/>
              <w:left w:val="single" w:sz="4" w:space="0" w:color="auto"/>
              <w:bottom w:val="single" w:sz="4" w:space="0" w:color="auto"/>
              <w:right w:val="single" w:sz="4" w:space="0" w:color="auto"/>
            </w:tcBorders>
            <w:shd w:val="clear" w:color="auto" w:fill="auto"/>
            <w:hideMark/>
          </w:tcPr>
          <w:p w14:paraId="5A5AD621" w14:textId="77777777" w:rsidR="00ED7805" w:rsidRPr="0080492A" w:rsidRDefault="00ED7805" w:rsidP="00ED7805">
            <w:pPr>
              <w:numPr>
                <w:ilvl w:val="0"/>
                <w:numId w:val="3"/>
              </w:numPr>
              <w:ind w:firstLine="0"/>
              <w:contextualSpacing/>
              <w:rPr>
                <w:rFonts w:ascii="Cambria" w:hAnsi="Cambria"/>
                <w:sz w:val="22"/>
                <w:szCs w:val="22"/>
              </w:rPr>
            </w:pPr>
            <w:r w:rsidRPr="0080492A">
              <w:rPr>
                <w:rFonts w:ascii="Cambria" w:hAnsi="Cambria"/>
                <w:sz w:val="22"/>
                <w:szCs w:val="22"/>
              </w:rPr>
              <w:t xml:space="preserve">Extent to which key laws on gender equality and EU Accession are open for public consultation </w:t>
            </w:r>
          </w:p>
        </w:tc>
        <w:tc>
          <w:tcPr>
            <w:tcW w:w="691" w:type="pct"/>
            <w:tcBorders>
              <w:top w:val="single" w:sz="4" w:space="0" w:color="auto"/>
              <w:left w:val="single" w:sz="4" w:space="0" w:color="auto"/>
              <w:bottom w:val="single" w:sz="4" w:space="0" w:color="auto"/>
              <w:right w:val="single" w:sz="4" w:space="0" w:color="auto"/>
            </w:tcBorders>
            <w:shd w:val="clear" w:color="auto" w:fill="auto"/>
            <w:hideMark/>
          </w:tcPr>
          <w:p w14:paraId="69D5869A" w14:textId="6977608F" w:rsidR="00ED7805" w:rsidRPr="0080492A" w:rsidRDefault="00ED7805" w:rsidP="00ED7805">
            <w:pPr>
              <w:contextualSpacing/>
              <w:rPr>
                <w:rFonts w:ascii="Cambria" w:hAnsi="Cambria"/>
                <w:sz w:val="22"/>
                <w:szCs w:val="22"/>
              </w:rPr>
            </w:pPr>
            <w:r w:rsidRPr="000A52A0">
              <w:t>To a full extent</w:t>
            </w:r>
          </w:p>
        </w:tc>
        <w:tc>
          <w:tcPr>
            <w:tcW w:w="643" w:type="pct"/>
            <w:tcBorders>
              <w:top w:val="single" w:sz="4" w:space="0" w:color="auto"/>
              <w:left w:val="single" w:sz="4" w:space="0" w:color="auto"/>
              <w:bottom w:val="single" w:sz="4" w:space="0" w:color="auto"/>
              <w:right w:val="single" w:sz="4" w:space="0" w:color="auto"/>
            </w:tcBorders>
          </w:tcPr>
          <w:p w14:paraId="48734BC1" w14:textId="1563CF45" w:rsidR="00ED7805" w:rsidRPr="0080492A" w:rsidRDefault="00ED7805" w:rsidP="00ED7805">
            <w:pPr>
              <w:contextualSpacing/>
              <w:rPr>
                <w:rFonts w:ascii="Cambria" w:hAnsi="Cambria"/>
                <w:sz w:val="22"/>
                <w:szCs w:val="22"/>
              </w:rPr>
            </w:pPr>
            <w:r w:rsidRPr="000A52A0">
              <w:t>To a full extent</w:t>
            </w:r>
          </w:p>
        </w:tc>
        <w:tc>
          <w:tcPr>
            <w:tcW w:w="443" w:type="pct"/>
            <w:tcBorders>
              <w:top w:val="single" w:sz="4" w:space="0" w:color="auto"/>
              <w:left w:val="single" w:sz="4" w:space="0" w:color="auto"/>
              <w:bottom w:val="single" w:sz="4" w:space="0" w:color="auto"/>
              <w:right w:val="single" w:sz="4" w:space="0" w:color="auto"/>
            </w:tcBorders>
          </w:tcPr>
          <w:p w14:paraId="0A2E0029" w14:textId="722B02B4" w:rsidR="00ED7805" w:rsidRPr="0080492A" w:rsidRDefault="00ED7805" w:rsidP="00ED7805">
            <w:pPr>
              <w:contextualSpacing/>
              <w:rPr>
                <w:rFonts w:ascii="Cambria" w:hAnsi="Cambria"/>
                <w:sz w:val="22"/>
                <w:szCs w:val="22"/>
              </w:rPr>
            </w:pPr>
            <w:r>
              <w:rPr>
                <w:rFonts w:ascii="Cambria" w:hAnsi="Cambria"/>
                <w:sz w:val="22"/>
                <w:szCs w:val="22"/>
              </w:rPr>
              <w:t>1</w:t>
            </w:r>
          </w:p>
        </w:tc>
      </w:tr>
      <w:tr w:rsidR="00ED7805" w:rsidRPr="0080492A" w14:paraId="5999F3E8" w14:textId="21C8DE97" w:rsidTr="00A228FA">
        <w:tc>
          <w:tcPr>
            <w:tcW w:w="3222" w:type="pct"/>
            <w:tcBorders>
              <w:top w:val="single" w:sz="4" w:space="0" w:color="auto"/>
              <w:left w:val="single" w:sz="4" w:space="0" w:color="auto"/>
              <w:bottom w:val="single" w:sz="4" w:space="0" w:color="auto"/>
              <w:right w:val="single" w:sz="4" w:space="0" w:color="auto"/>
            </w:tcBorders>
            <w:shd w:val="clear" w:color="auto" w:fill="auto"/>
            <w:hideMark/>
          </w:tcPr>
          <w:p w14:paraId="08977F08" w14:textId="77777777" w:rsidR="00ED7805" w:rsidRPr="0080492A" w:rsidRDefault="00ED7805" w:rsidP="00ED7805">
            <w:pPr>
              <w:numPr>
                <w:ilvl w:val="0"/>
                <w:numId w:val="3"/>
              </w:numPr>
              <w:ind w:firstLine="0"/>
              <w:contextualSpacing/>
              <w:rPr>
                <w:rFonts w:ascii="Cambria" w:hAnsi="Cambria"/>
                <w:sz w:val="22"/>
                <w:szCs w:val="22"/>
              </w:rPr>
            </w:pPr>
            <w:r w:rsidRPr="0080492A">
              <w:rPr>
                <w:rFonts w:ascii="Cambria" w:hAnsi="Cambria"/>
                <w:sz w:val="22"/>
                <w:szCs w:val="22"/>
              </w:rPr>
              <w:t xml:space="preserve">Extent to which inputs on Laws / amendments / policies by women’s </w:t>
            </w:r>
            <w:proofErr w:type="spellStart"/>
            <w:r w:rsidRPr="0080492A">
              <w:rPr>
                <w:rFonts w:ascii="Cambria" w:hAnsi="Cambria"/>
                <w:sz w:val="22"/>
                <w:szCs w:val="22"/>
              </w:rPr>
              <w:t>organisations</w:t>
            </w:r>
            <w:proofErr w:type="spellEnd"/>
            <w:r w:rsidRPr="0080492A">
              <w:rPr>
                <w:rFonts w:ascii="Cambria" w:hAnsi="Cambria"/>
                <w:sz w:val="22"/>
                <w:szCs w:val="22"/>
              </w:rPr>
              <w:t xml:space="preserve"> in line with the EU Acquis on gender equality are taken on board </w:t>
            </w:r>
          </w:p>
        </w:tc>
        <w:tc>
          <w:tcPr>
            <w:tcW w:w="691" w:type="pct"/>
            <w:tcBorders>
              <w:top w:val="single" w:sz="4" w:space="0" w:color="auto"/>
              <w:left w:val="single" w:sz="4" w:space="0" w:color="auto"/>
              <w:bottom w:val="single" w:sz="4" w:space="0" w:color="auto"/>
              <w:right w:val="single" w:sz="4" w:space="0" w:color="auto"/>
            </w:tcBorders>
            <w:shd w:val="clear" w:color="auto" w:fill="auto"/>
            <w:hideMark/>
          </w:tcPr>
          <w:p w14:paraId="36F11406" w14:textId="3C2FBB59" w:rsidR="00ED7805" w:rsidRPr="0080492A" w:rsidRDefault="00ED7805" w:rsidP="00ED7805">
            <w:pPr>
              <w:contextualSpacing/>
              <w:rPr>
                <w:rFonts w:ascii="Cambria" w:hAnsi="Cambria"/>
                <w:sz w:val="22"/>
                <w:szCs w:val="22"/>
              </w:rPr>
            </w:pPr>
            <w:r>
              <w:t>Moderately</w:t>
            </w:r>
          </w:p>
        </w:tc>
        <w:tc>
          <w:tcPr>
            <w:tcW w:w="643" w:type="pct"/>
            <w:tcBorders>
              <w:top w:val="single" w:sz="4" w:space="0" w:color="auto"/>
              <w:left w:val="single" w:sz="4" w:space="0" w:color="auto"/>
              <w:bottom w:val="single" w:sz="4" w:space="0" w:color="auto"/>
              <w:right w:val="single" w:sz="4" w:space="0" w:color="auto"/>
            </w:tcBorders>
          </w:tcPr>
          <w:p w14:paraId="32101B73" w14:textId="144B6697" w:rsidR="00ED7805" w:rsidRPr="0080492A" w:rsidRDefault="00EE73CC" w:rsidP="00ED7805">
            <w:pPr>
              <w:contextualSpacing/>
              <w:rPr>
                <w:rFonts w:ascii="Cambria" w:hAnsi="Cambria"/>
                <w:sz w:val="22"/>
                <w:szCs w:val="22"/>
              </w:rPr>
            </w:pPr>
            <w:r w:rsidRPr="00FC08F9">
              <w:t>Extensively</w:t>
            </w:r>
          </w:p>
        </w:tc>
        <w:tc>
          <w:tcPr>
            <w:tcW w:w="443" w:type="pct"/>
            <w:tcBorders>
              <w:top w:val="single" w:sz="4" w:space="0" w:color="auto"/>
              <w:left w:val="single" w:sz="4" w:space="0" w:color="auto"/>
              <w:bottom w:val="single" w:sz="4" w:space="0" w:color="auto"/>
              <w:right w:val="single" w:sz="4" w:space="0" w:color="auto"/>
            </w:tcBorders>
          </w:tcPr>
          <w:p w14:paraId="2EF9E764" w14:textId="6AE7D187" w:rsidR="00ED7805" w:rsidRPr="0080492A" w:rsidRDefault="00D505FC" w:rsidP="00ED7805">
            <w:pPr>
              <w:contextualSpacing/>
              <w:rPr>
                <w:rFonts w:ascii="Cambria" w:hAnsi="Cambria"/>
                <w:sz w:val="22"/>
                <w:szCs w:val="22"/>
              </w:rPr>
            </w:pPr>
            <w:r>
              <w:rPr>
                <w:rFonts w:ascii="Cambria" w:hAnsi="Cambria"/>
                <w:sz w:val="22"/>
                <w:szCs w:val="22"/>
              </w:rPr>
              <w:t>0</w:t>
            </w:r>
          </w:p>
        </w:tc>
      </w:tr>
      <w:tr w:rsidR="00ED7805" w:rsidRPr="0080492A" w14:paraId="305ADC1B" w14:textId="442EAE49" w:rsidTr="00A228FA">
        <w:tc>
          <w:tcPr>
            <w:tcW w:w="3222" w:type="pct"/>
            <w:tcBorders>
              <w:top w:val="single" w:sz="4" w:space="0" w:color="auto"/>
              <w:left w:val="single" w:sz="4" w:space="0" w:color="auto"/>
              <w:bottom w:val="single" w:sz="4" w:space="0" w:color="auto"/>
              <w:right w:val="single" w:sz="4" w:space="0" w:color="auto"/>
            </w:tcBorders>
            <w:shd w:val="clear" w:color="auto" w:fill="auto"/>
            <w:hideMark/>
          </w:tcPr>
          <w:p w14:paraId="022F014C" w14:textId="77777777" w:rsidR="00ED7805" w:rsidRPr="0080492A" w:rsidRDefault="00ED7805" w:rsidP="00ED7805">
            <w:pPr>
              <w:numPr>
                <w:ilvl w:val="0"/>
                <w:numId w:val="3"/>
              </w:numPr>
              <w:ind w:firstLine="0"/>
              <w:contextualSpacing/>
              <w:rPr>
                <w:rFonts w:ascii="Cambria" w:hAnsi="Cambria"/>
                <w:sz w:val="22"/>
                <w:szCs w:val="22"/>
              </w:rPr>
            </w:pPr>
            <w:r w:rsidRPr="0080492A">
              <w:rPr>
                <w:rFonts w:ascii="Cambria" w:hAnsi="Cambria"/>
                <w:sz w:val="22"/>
                <w:szCs w:val="22"/>
              </w:rPr>
              <w:t>Extent to which new sectoral strategies are publicly available</w:t>
            </w:r>
          </w:p>
        </w:tc>
        <w:tc>
          <w:tcPr>
            <w:tcW w:w="691" w:type="pct"/>
            <w:tcBorders>
              <w:top w:val="single" w:sz="4" w:space="0" w:color="auto"/>
              <w:left w:val="single" w:sz="4" w:space="0" w:color="auto"/>
              <w:bottom w:val="single" w:sz="4" w:space="0" w:color="auto"/>
              <w:right w:val="single" w:sz="4" w:space="0" w:color="auto"/>
            </w:tcBorders>
            <w:shd w:val="clear" w:color="auto" w:fill="auto"/>
            <w:hideMark/>
          </w:tcPr>
          <w:p w14:paraId="6051774E" w14:textId="062DA7F9" w:rsidR="00ED7805" w:rsidRPr="0080492A" w:rsidRDefault="00ED7805" w:rsidP="00ED7805">
            <w:pPr>
              <w:contextualSpacing/>
              <w:rPr>
                <w:rFonts w:ascii="Cambria" w:hAnsi="Cambria"/>
                <w:sz w:val="22"/>
                <w:szCs w:val="22"/>
              </w:rPr>
            </w:pPr>
            <w:r w:rsidRPr="000A52A0">
              <w:t>To a full extent</w:t>
            </w:r>
          </w:p>
        </w:tc>
        <w:tc>
          <w:tcPr>
            <w:tcW w:w="643" w:type="pct"/>
            <w:tcBorders>
              <w:top w:val="single" w:sz="4" w:space="0" w:color="auto"/>
              <w:left w:val="single" w:sz="4" w:space="0" w:color="auto"/>
              <w:bottom w:val="single" w:sz="4" w:space="0" w:color="auto"/>
              <w:right w:val="single" w:sz="4" w:space="0" w:color="auto"/>
            </w:tcBorders>
          </w:tcPr>
          <w:p w14:paraId="4DE100E2" w14:textId="5A5E2326" w:rsidR="00ED7805" w:rsidRPr="0080492A" w:rsidRDefault="00EE73CC" w:rsidP="00ED7805">
            <w:pPr>
              <w:contextualSpacing/>
              <w:rPr>
                <w:rFonts w:ascii="Cambria" w:hAnsi="Cambria"/>
                <w:sz w:val="22"/>
                <w:szCs w:val="22"/>
              </w:rPr>
            </w:pPr>
            <w:r w:rsidRPr="00FC08F9">
              <w:t>Extensively</w:t>
            </w:r>
          </w:p>
        </w:tc>
        <w:tc>
          <w:tcPr>
            <w:tcW w:w="443" w:type="pct"/>
            <w:tcBorders>
              <w:top w:val="single" w:sz="4" w:space="0" w:color="auto"/>
              <w:left w:val="single" w:sz="4" w:space="0" w:color="auto"/>
              <w:bottom w:val="single" w:sz="4" w:space="0" w:color="auto"/>
              <w:right w:val="single" w:sz="4" w:space="0" w:color="auto"/>
            </w:tcBorders>
          </w:tcPr>
          <w:p w14:paraId="4BEBBA30" w14:textId="6322480E" w:rsidR="00ED7805" w:rsidRPr="0080492A" w:rsidRDefault="00ED7805" w:rsidP="00ED7805">
            <w:pPr>
              <w:contextualSpacing/>
              <w:rPr>
                <w:rFonts w:ascii="Cambria" w:hAnsi="Cambria"/>
                <w:sz w:val="22"/>
                <w:szCs w:val="22"/>
              </w:rPr>
            </w:pPr>
            <w:r>
              <w:rPr>
                <w:rFonts w:ascii="Cambria" w:hAnsi="Cambria"/>
                <w:sz w:val="22"/>
                <w:szCs w:val="22"/>
              </w:rPr>
              <w:t>1</w:t>
            </w:r>
          </w:p>
        </w:tc>
      </w:tr>
      <w:tr w:rsidR="00ED7805" w:rsidRPr="0080492A" w14:paraId="01BE17F7" w14:textId="2D52A658" w:rsidTr="00A228FA">
        <w:tc>
          <w:tcPr>
            <w:tcW w:w="3222" w:type="pct"/>
            <w:tcBorders>
              <w:top w:val="single" w:sz="4" w:space="0" w:color="auto"/>
              <w:left w:val="single" w:sz="4" w:space="0" w:color="auto"/>
              <w:bottom w:val="single" w:sz="4" w:space="0" w:color="auto"/>
              <w:right w:val="single" w:sz="4" w:space="0" w:color="auto"/>
            </w:tcBorders>
            <w:shd w:val="clear" w:color="auto" w:fill="auto"/>
            <w:hideMark/>
          </w:tcPr>
          <w:p w14:paraId="28BAD073" w14:textId="77777777" w:rsidR="00ED7805" w:rsidRPr="0080492A" w:rsidRDefault="00ED7805" w:rsidP="00ED7805">
            <w:pPr>
              <w:numPr>
                <w:ilvl w:val="0"/>
                <w:numId w:val="3"/>
              </w:numPr>
              <w:ind w:firstLine="0"/>
              <w:contextualSpacing/>
              <w:rPr>
                <w:rFonts w:ascii="Cambria" w:hAnsi="Cambria"/>
                <w:sz w:val="22"/>
                <w:szCs w:val="22"/>
              </w:rPr>
            </w:pPr>
            <w:r w:rsidRPr="0080492A">
              <w:rPr>
                <w:rFonts w:ascii="Cambria" w:hAnsi="Cambria"/>
                <w:sz w:val="22"/>
                <w:szCs w:val="22"/>
              </w:rPr>
              <w:t>Extent to which new sectoral strategies mainstream gender equality</w:t>
            </w:r>
          </w:p>
        </w:tc>
        <w:tc>
          <w:tcPr>
            <w:tcW w:w="691" w:type="pct"/>
            <w:tcBorders>
              <w:top w:val="single" w:sz="4" w:space="0" w:color="auto"/>
              <w:left w:val="single" w:sz="4" w:space="0" w:color="auto"/>
              <w:bottom w:val="single" w:sz="4" w:space="0" w:color="auto"/>
              <w:right w:val="single" w:sz="4" w:space="0" w:color="auto"/>
            </w:tcBorders>
            <w:shd w:val="clear" w:color="auto" w:fill="auto"/>
            <w:hideMark/>
          </w:tcPr>
          <w:p w14:paraId="21DBA10C" w14:textId="77777777" w:rsidR="00ED7805" w:rsidRPr="0080492A" w:rsidRDefault="00ED7805" w:rsidP="00ED7805">
            <w:pPr>
              <w:contextualSpacing/>
              <w:rPr>
                <w:rFonts w:ascii="Cambria" w:hAnsi="Cambria"/>
                <w:sz w:val="22"/>
                <w:szCs w:val="22"/>
              </w:rPr>
            </w:pPr>
            <w:r w:rsidRPr="0080492A">
              <w:rPr>
                <w:rFonts w:ascii="Cambria" w:hAnsi="Cambria"/>
                <w:sz w:val="22"/>
                <w:szCs w:val="22"/>
              </w:rPr>
              <w:t xml:space="preserve">Moderately </w:t>
            </w:r>
          </w:p>
        </w:tc>
        <w:tc>
          <w:tcPr>
            <w:tcW w:w="643" w:type="pct"/>
            <w:tcBorders>
              <w:top w:val="single" w:sz="4" w:space="0" w:color="auto"/>
              <w:left w:val="single" w:sz="4" w:space="0" w:color="auto"/>
              <w:bottom w:val="single" w:sz="4" w:space="0" w:color="auto"/>
              <w:right w:val="single" w:sz="4" w:space="0" w:color="auto"/>
            </w:tcBorders>
          </w:tcPr>
          <w:p w14:paraId="56C44ED1" w14:textId="6877536D" w:rsidR="00ED7805" w:rsidRPr="0080492A" w:rsidRDefault="00EE73CC" w:rsidP="00ED7805">
            <w:pPr>
              <w:contextualSpacing/>
              <w:rPr>
                <w:rFonts w:ascii="Cambria" w:hAnsi="Cambria"/>
                <w:sz w:val="22"/>
                <w:szCs w:val="22"/>
              </w:rPr>
            </w:pPr>
            <w:r>
              <w:t>Minimally</w:t>
            </w:r>
          </w:p>
        </w:tc>
        <w:tc>
          <w:tcPr>
            <w:tcW w:w="443" w:type="pct"/>
            <w:tcBorders>
              <w:top w:val="single" w:sz="4" w:space="0" w:color="auto"/>
              <w:left w:val="single" w:sz="4" w:space="0" w:color="auto"/>
              <w:bottom w:val="single" w:sz="4" w:space="0" w:color="auto"/>
              <w:right w:val="single" w:sz="4" w:space="0" w:color="auto"/>
            </w:tcBorders>
          </w:tcPr>
          <w:p w14:paraId="44108164" w14:textId="576358EF" w:rsidR="00ED7805" w:rsidRPr="0080492A" w:rsidRDefault="00D505FC" w:rsidP="00ED7805">
            <w:pPr>
              <w:contextualSpacing/>
              <w:rPr>
                <w:rFonts w:ascii="Cambria" w:hAnsi="Cambria"/>
                <w:sz w:val="22"/>
                <w:szCs w:val="22"/>
              </w:rPr>
            </w:pPr>
            <w:r>
              <w:rPr>
                <w:rFonts w:ascii="Cambria" w:hAnsi="Cambria"/>
                <w:sz w:val="22"/>
                <w:szCs w:val="22"/>
              </w:rPr>
              <w:t>0</w:t>
            </w:r>
          </w:p>
        </w:tc>
      </w:tr>
      <w:tr w:rsidR="00ED7805" w:rsidRPr="0080492A" w14:paraId="62B5DC2F" w14:textId="4840AE85" w:rsidTr="00A228FA">
        <w:tc>
          <w:tcPr>
            <w:tcW w:w="3222" w:type="pct"/>
            <w:tcBorders>
              <w:top w:val="single" w:sz="4" w:space="0" w:color="auto"/>
              <w:left w:val="single" w:sz="4" w:space="0" w:color="auto"/>
              <w:bottom w:val="single" w:sz="4" w:space="0" w:color="auto"/>
              <w:right w:val="single" w:sz="4" w:space="0" w:color="auto"/>
            </w:tcBorders>
            <w:shd w:val="clear" w:color="auto" w:fill="auto"/>
            <w:hideMark/>
          </w:tcPr>
          <w:p w14:paraId="74AA0098" w14:textId="77777777" w:rsidR="00ED7805" w:rsidRPr="0080492A" w:rsidRDefault="00ED7805" w:rsidP="00ED7805">
            <w:pPr>
              <w:numPr>
                <w:ilvl w:val="0"/>
                <w:numId w:val="3"/>
              </w:numPr>
              <w:ind w:firstLine="0"/>
              <w:contextualSpacing/>
              <w:rPr>
                <w:rFonts w:ascii="Cambria" w:hAnsi="Cambria"/>
                <w:sz w:val="22"/>
                <w:szCs w:val="22"/>
              </w:rPr>
            </w:pPr>
            <w:r w:rsidRPr="0080492A">
              <w:rPr>
                <w:rFonts w:ascii="Cambria" w:hAnsi="Cambria"/>
                <w:sz w:val="22"/>
                <w:szCs w:val="22"/>
              </w:rPr>
              <w:t xml:space="preserve">% of sector working groups (or the like) with women’s rights </w:t>
            </w:r>
            <w:proofErr w:type="spellStart"/>
            <w:r w:rsidRPr="0080492A">
              <w:rPr>
                <w:rFonts w:ascii="Cambria" w:hAnsi="Cambria"/>
                <w:sz w:val="22"/>
                <w:szCs w:val="22"/>
              </w:rPr>
              <w:t>organisations</w:t>
            </w:r>
            <w:proofErr w:type="spellEnd"/>
            <w:r w:rsidRPr="0080492A">
              <w:rPr>
                <w:rFonts w:ascii="Cambria" w:hAnsi="Cambria"/>
                <w:sz w:val="22"/>
                <w:szCs w:val="22"/>
              </w:rPr>
              <w:t xml:space="preserve"> included/represented</w:t>
            </w:r>
          </w:p>
        </w:tc>
        <w:tc>
          <w:tcPr>
            <w:tcW w:w="691" w:type="pct"/>
            <w:tcBorders>
              <w:top w:val="single" w:sz="4" w:space="0" w:color="auto"/>
              <w:left w:val="single" w:sz="4" w:space="0" w:color="auto"/>
              <w:bottom w:val="single" w:sz="4" w:space="0" w:color="auto"/>
              <w:right w:val="single" w:sz="4" w:space="0" w:color="auto"/>
            </w:tcBorders>
            <w:shd w:val="clear" w:color="auto" w:fill="auto"/>
            <w:hideMark/>
          </w:tcPr>
          <w:p w14:paraId="38E5CB52" w14:textId="77777777" w:rsidR="00ED7805" w:rsidRPr="0080492A" w:rsidRDefault="00ED7805" w:rsidP="00ED7805">
            <w:pPr>
              <w:contextualSpacing/>
              <w:rPr>
                <w:rFonts w:ascii="Cambria" w:hAnsi="Cambria"/>
                <w:sz w:val="22"/>
                <w:szCs w:val="22"/>
              </w:rPr>
            </w:pPr>
            <w:r>
              <w:rPr>
                <w:rFonts w:ascii="Cambria" w:hAnsi="Cambria"/>
                <w:sz w:val="22"/>
                <w:szCs w:val="22"/>
              </w:rPr>
              <w:t>Cannot be concluded</w:t>
            </w:r>
          </w:p>
        </w:tc>
        <w:tc>
          <w:tcPr>
            <w:tcW w:w="643" w:type="pct"/>
            <w:tcBorders>
              <w:top w:val="single" w:sz="4" w:space="0" w:color="auto"/>
              <w:left w:val="single" w:sz="4" w:space="0" w:color="auto"/>
              <w:bottom w:val="single" w:sz="4" w:space="0" w:color="auto"/>
              <w:right w:val="single" w:sz="4" w:space="0" w:color="auto"/>
            </w:tcBorders>
          </w:tcPr>
          <w:p w14:paraId="7474124F" w14:textId="1F797F48" w:rsidR="00ED7805" w:rsidRDefault="00ED7805" w:rsidP="00ED7805">
            <w:pPr>
              <w:contextualSpacing/>
              <w:rPr>
                <w:rFonts w:ascii="Cambria" w:hAnsi="Cambria"/>
                <w:sz w:val="22"/>
                <w:szCs w:val="22"/>
              </w:rPr>
            </w:pPr>
            <w:r w:rsidRPr="000A52A0">
              <w:t>Cannot be concluded</w:t>
            </w:r>
          </w:p>
        </w:tc>
        <w:tc>
          <w:tcPr>
            <w:tcW w:w="443" w:type="pct"/>
            <w:tcBorders>
              <w:top w:val="single" w:sz="4" w:space="0" w:color="auto"/>
              <w:left w:val="single" w:sz="4" w:space="0" w:color="auto"/>
              <w:bottom w:val="single" w:sz="4" w:space="0" w:color="auto"/>
              <w:right w:val="single" w:sz="4" w:space="0" w:color="auto"/>
            </w:tcBorders>
          </w:tcPr>
          <w:p w14:paraId="23EF536B" w14:textId="515E8D0F" w:rsidR="00ED7805" w:rsidRDefault="00D505FC" w:rsidP="00ED7805">
            <w:pPr>
              <w:contextualSpacing/>
              <w:rPr>
                <w:rFonts w:ascii="Cambria" w:hAnsi="Cambria"/>
                <w:sz w:val="22"/>
                <w:szCs w:val="22"/>
              </w:rPr>
            </w:pPr>
            <w:r w:rsidRPr="000A52A0">
              <w:t>Cannot be concluded</w:t>
            </w:r>
          </w:p>
        </w:tc>
      </w:tr>
    </w:tbl>
    <w:p w14:paraId="01A48386" w14:textId="1F566334" w:rsidR="00ED7805" w:rsidRDefault="00ED7805" w:rsidP="0080492A">
      <w:pPr>
        <w:contextualSpacing/>
        <w:rPr>
          <w:rFonts w:ascii="Cambria" w:hAnsi="Cambria"/>
          <w:b/>
          <w:bCs/>
          <w:sz w:val="22"/>
          <w:szCs w:val="22"/>
        </w:rPr>
      </w:pPr>
    </w:p>
    <w:p w14:paraId="50288C38" w14:textId="77777777" w:rsidR="00ED7805" w:rsidRPr="0080492A" w:rsidRDefault="00ED7805" w:rsidP="0080492A">
      <w:pPr>
        <w:contextualSpacing/>
        <w:rPr>
          <w:rFonts w:ascii="Cambria" w:hAnsi="Cambria"/>
          <w:b/>
          <w:bCs/>
          <w:sz w:val="22"/>
          <w:szCs w:val="22"/>
        </w:rPr>
      </w:pPr>
    </w:p>
    <w:p w14:paraId="182259D9" w14:textId="01154973" w:rsidR="00536447" w:rsidRPr="0080492A" w:rsidRDefault="003E0EF0" w:rsidP="0080492A">
      <w:pPr>
        <w:contextualSpacing/>
        <w:rPr>
          <w:rFonts w:ascii="Cambria" w:hAnsi="Cambria"/>
          <w:sz w:val="22"/>
          <w:szCs w:val="22"/>
        </w:rPr>
      </w:pPr>
      <w:r w:rsidRPr="0080492A">
        <w:rPr>
          <w:rFonts w:ascii="Cambria" w:hAnsi="Cambria"/>
          <w:sz w:val="22"/>
          <w:szCs w:val="22"/>
        </w:rPr>
        <w:t>In order to assess the indicators under this criterion, AWEN consulted relevant publicly available documents and conducted interviews with stakeholders from non-</w:t>
      </w:r>
      <w:r w:rsidR="009930DC" w:rsidRPr="0080492A">
        <w:rPr>
          <w:rFonts w:ascii="Cambria" w:hAnsi="Cambria"/>
          <w:sz w:val="22"/>
          <w:szCs w:val="22"/>
        </w:rPr>
        <w:t xml:space="preserve">governmental </w:t>
      </w:r>
      <w:r w:rsidRPr="0080492A">
        <w:rPr>
          <w:rFonts w:ascii="Cambria" w:hAnsi="Cambria"/>
          <w:sz w:val="22"/>
          <w:szCs w:val="22"/>
        </w:rPr>
        <w:t xml:space="preserve">organizations. The following section analyses the extent to which the Albanian government adopts legislation in line with the EU acquis and consults women’s organizations on legislation related to gender equality, based on the six indicators of this criterion. </w:t>
      </w:r>
    </w:p>
    <w:p w14:paraId="480214A1" w14:textId="77777777" w:rsidR="003E0EF0" w:rsidRPr="0080492A" w:rsidRDefault="003E0EF0" w:rsidP="0080492A">
      <w:pPr>
        <w:contextualSpacing/>
        <w:rPr>
          <w:rFonts w:ascii="Cambria" w:hAnsi="Cambria"/>
          <w:sz w:val="22"/>
          <w:szCs w:val="22"/>
        </w:rPr>
      </w:pPr>
    </w:p>
    <w:p w14:paraId="4584FE1C" w14:textId="38ECF8E8" w:rsidR="00D85E05" w:rsidRPr="0080492A" w:rsidRDefault="003E0EF0" w:rsidP="0080492A">
      <w:pPr>
        <w:contextualSpacing/>
        <w:rPr>
          <w:rFonts w:ascii="Cambria" w:hAnsi="Cambria"/>
          <w:sz w:val="22"/>
          <w:szCs w:val="22"/>
        </w:rPr>
      </w:pPr>
      <w:r w:rsidRPr="0080492A">
        <w:rPr>
          <w:rFonts w:ascii="Cambria" w:hAnsi="Cambria"/>
          <w:sz w:val="22"/>
          <w:szCs w:val="22"/>
        </w:rPr>
        <w:t xml:space="preserve">With the expiration of the National Plan on European Integration 2019-2021, the Albanian government has recently adopted a new NPEI for the period 2022-2024. The priorities of the new plan in the realm of gender equality include a) </w:t>
      </w:r>
      <w:r w:rsidR="00536447" w:rsidRPr="0080492A">
        <w:rPr>
          <w:rFonts w:ascii="Cambria" w:hAnsi="Cambria"/>
          <w:sz w:val="22"/>
          <w:szCs w:val="22"/>
        </w:rPr>
        <w:t>Implementation of the National Strategy for Gender Equality 2021-2030</w:t>
      </w:r>
      <w:r w:rsidRPr="0080492A">
        <w:rPr>
          <w:rFonts w:ascii="Cambria" w:hAnsi="Cambria"/>
          <w:sz w:val="22"/>
          <w:szCs w:val="22"/>
        </w:rPr>
        <w:t xml:space="preserve"> and b) s</w:t>
      </w:r>
      <w:r w:rsidR="00536447" w:rsidRPr="0080492A">
        <w:rPr>
          <w:rFonts w:ascii="Cambria" w:hAnsi="Cambria"/>
          <w:sz w:val="22"/>
          <w:szCs w:val="22"/>
        </w:rPr>
        <w:t>trengthening national gender specific machinery and ensuring appropriate funding, including strengthening the capacities of Gender Equality Employees at national and local levels</w:t>
      </w:r>
      <w:r w:rsidRPr="0080492A">
        <w:rPr>
          <w:rFonts w:ascii="Cambria" w:hAnsi="Cambria"/>
          <w:sz w:val="22"/>
          <w:szCs w:val="22"/>
        </w:rPr>
        <w:t xml:space="preserve">. While the NSGE is a key policy document that tackles a variety of areas, such as employment, political participation, gender-based violence, education etc., it is important, in line also with the requirement to align legislation to the EU acquis to also include approximation of legislation on gender equality with the EU </w:t>
      </w:r>
      <w:r w:rsidRPr="00DF554A">
        <w:rPr>
          <w:rFonts w:ascii="Cambria" w:hAnsi="Cambria"/>
          <w:sz w:val="22"/>
          <w:szCs w:val="22"/>
        </w:rPr>
        <w:t xml:space="preserve">legislation. </w:t>
      </w:r>
      <w:r w:rsidR="00524255" w:rsidRPr="00DF554A">
        <w:rPr>
          <w:rFonts w:ascii="Cambria" w:hAnsi="Cambria"/>
          <w:sz w:val="22"/>
          <w:szCs w:val="22"/>
        </w:rPr>
        <w:t>The NPIE 2022-2024 was launched for public consultation in January 2022. Of 6 contributions by non-governmental organizations, only one was partially reflected in the final document of the NPIE.</w:t>
      </w:r>
      <w:r w:rsidR="00524255" w:rsidRPr="00DF554A">
        <w:rPr>
          <w:rStyle w:val="FootnoteReference"/>
          <w:rFonts w:ascii="Cambria" w:hAnsi="Cambria"/>
          <w:sz w:val="22"/>
          <w:szCs w:val="22"/>
        </w:rPr>
        <w:footnoteReference w:id="16"/>
      </w:r>
    </w:p>
    <w:p w14:paraId="412E5549" w14:textId="77777777" w:rsidR="00D85E05" w:rsidRPr="0080492A" w:rsidRDefault="00D85E05" w:rsidP="0080492A">
      <w:pPr>
        <w:contextualSpacing/>
        <w:rPr>
          <w:rFonts w:ascii="Cambria" w:hAnsi="Cambria"/>
          <w:sz w:val="22"/>
          <w:szCs w:val="22"/>
        </w:rPr>
      </w:pPr>
    </w:p>
    <w:p w14:paraId="28F45071" w14:textId="73F80BEB" w:rsidR="00377E33" w:rsidRPr="0080492A" w:rsidRDefault="00D85E05" w:rsidP="0080492A">
      <w:pPr>
        <w:contextualSpacing/>
        <w:rPr>
          <w:rFonts w:ascii="Cambria" w:hAnsi="Cambria"/>
          <w:sz w:val="22"/>
          <w:szCs w:val="22"/>
        </w:rPr>
      </w:pPr>
      <w:r w:rsidRPr="0080492A">
        <w:rPr>
          <w:rFonts w:ascii="Cambria" w:hAnsi="Cambria"/>
          <w:sz w:val="22"/>
          <w:szCs w:val="22"/>
        </w:rPr>
        <w:t>P</w:t>
      </w:r>
      <w:r w:rsidR="003E0EF0" w:rsidRPr="0080492A">
        <w:rPr>
          <w:rFonts w:ascii="Cambria" w:hAnsi="Cambria"/>
          <w:sz w:val="22"/>
          <w:szCs w:val="22"/>
        </w:rPr>
        <w:t xml:space="preserve">riorities in the area of gender equality are included </w:t>
      </w:r>
      <w:r w:rsidR="009930DC" w:rsidRPr="0080492A">
        <w:rPr>
          <w:rFonts w:ascii="Cambria" w:hAnsi="Cambria"/>
          <w:sz w:val="22"/>
          <w:szCs w:val="22"/>
        </w:rPr>
        <w:t xml:space="preserve">under specific topics, such as representation of women in electoral processes; strengthening measures to combat gender-based and domestic violence under human rights; research promotion in higher education institutions where women will be given priority; access to healthcare and justice. The NPEI contains extensive analysis of progress achieved in gender equality and builds upon challenges identified to include in priorities for the period 2022-2024. Therefore, the new NPEI is significantly gender-mainstreamed, but there is space to include more disaggregated data and gender considerations across different chapters, </w:t>
      </w:r>
      <w:r w:rsidR="009930DC" w:rsidRPr="0080492A">
        <w:rPr>
          <w:rFonts w:ascii="Cambria" w:hAnsi="Cambria"/>
          <w:sz w:val="22"/>
          <w:szCs w:val="22"/>
        </w:rPr>
        <w:lastRenderedPageBreak/>
        <w:t xml:space="preserve">not just the usual suspects (ex. Chapter 23, chapter 19, chapter 24, chapter 18, chapter 28). This is a similar recommendation as the one made in the first criterion related to gender mainstreaming of the EU report for Albania. </w:t>
      </w:r>
      <w:r w:rsidR="0011558A" w:rsidRPr="0080492A">
        <w:rPr>
          <w:rFonts w:ascii="Cambria" w:hAnsi="Cambria"/>
          <w:sz w:val="22"/>
          <w:szCs w:val="22"/>
        </w:rPr>
        <w:t xml:space="preserve">The NPEI is reviewed annually and assesses the progress achieved, not only in the degree of approximation but also in the implementation of the legislation. The NPEI intends to coordinate this approximation process by setting priorities </w:t>
      </w:r>
      <w:r w:rsidR="000F7F72" w:rsidRPr="0080492A">
        <w:rPr>
          <w:rFonts w:ascii="Cambria" w:hAnsi="Cambria"/>
          <w:sz w:val="22"/>
          <w:szCs w:val="22"/>
        </w:rPr>
        <w:t xml:space="preserve">and aligning the acts to be approximated with the responsible ministries in charge of drafting/revising the concerned legislation. </w:t>
      </w:r>
    </w:p>
    <w:p w14:paraId="59ABEA52" w14:textId="77777777" w:rsidR="00DA4E8A" w:rsidRPr="0080492A" w:rsidRDefault="00DA4E8A" w:rsidP="0080492A">
      <w:pPr>
        <w:contextualSpacing/>
        <w:rPr>
          <w:rFonts w:ascii="Cambria" w:hAnsi="Cambria"/>
          <w:sz w:val="22"/>
          <w:szCs w:val="22"/>
        </w:rPr>
      </w:pPr>
    </w:p>
    <w:p w14:paraId="1F219A15" w14:textId="5928CFAE" w:rsidR="00FE17AC" w:rsidRPr="0080492A" w:rsidRDefault="000F7F72" w:rsidP="0080492A">
      <w:pPr>
        <w:contextualSpacing/>
        <w:rPr>
          <w:rFonts w:ascii="Cambria" w:hAnsi="Cambria"/>
          <w:sz w:val="22"/>
          <w:szCs w:val="22"/>
        </w:rPr>
      </w:pPr>
      <w:r w:rsidRPr="0080492A">
        <w:rPr>
          <w:rFonts w:ascii="Cambria" w:hAnsi="Cambria"/>
          <w:sz w:val="22"/>
          <w:szCs w:val="22"/>
        </w:rPr>
        <w:t xml:space="preserve">Regarding the extent to which laws on gender equality and EU accession are open to public consultation, Albania has made significant improvements in its legislative framework for public consultation, information, and transparency. Draft laws are published </w:t>
      </w:r>
      <w:r w:rsidR="004F6153" w:rsidRPr="0080492A">
        <w:rPr>
          <w:rFonts w:ascii="Cambria" w:hAnsi="Cambria"/>
          <w:sz w:val="22"/>
          <w:szCs w:val="22"/>
        </w:rPr>
        <w:t xml:space="preserve">online </w:t>
      </w:r>
      <w:r w:rsidRPr="0080492A">
        <w:rPr>
          <w:rFonts w:ascii="Cambria" w:hAnsi="Cambria"/>
          <w:sz w:val="22"/>
          <w:szCs w:val="22"/>
        </w:rPr>
        <w:t>and require public consultation before</w:t>
      </w:r>
      <w:r w:rsidR="004F6153" w:rsidRPr="0080492A">
        <w:rPr>
          <w:rFonts w:ascii="Cambria" w:hAnsi="Cambria"/>
          <w:sz w:val="22"/>
          <w:szCs w:val="22"/>
        </w:rPr>
        <w:t xml:space="preserve"> approval by parliament. </w:t>
      </w:r>
      <w:r w:rsidR="00D85E05" w:rsidRPr="0080492A">
        <w:rPr>
          <w:rFonts w:ascii="Cambria" w:hAnsi="Cambria"/>
          <w:sz w:val="22"/>
          <w:szCs w:val="22"/>
        </w:rPr>
        <w:t>There is an electronic register on public notifications and consultations, which documents the consultative process, from the publication of a piece of legislation to reports on the comments received during consultations or electronically.</w:t>
      </w:r>
      <w:r w:rsidR="00D85E05" w:rsidRPr="0080492A">
        <w:rPr>
          <w:rStyle w:val="FootnoteReference"/>
          <w:rFonts w:ascii="Cambria" w:hAnsi="Cambria"/>
          <w:sz w:val="22"/>
          <w:szCs w:val="22"/>
        </w:rPr>
        <w:footnoteReference w:id="17"/>
      </w:r>
      <w:r w:rsidR="00D85E05" w:rsidRPr="0080492A">
        <w:rPr>
          <w:rFonts w:ascii="Cambria" w:hAnsi="Cambria"/>
          <w:sz w:val="22"/>
          <w:szCs w:val="22"/>
        </w:rPr>
        <w:t xml:space="preserve"> </w:t>
      </w:r>
      <w:r w:rsidRPr="0080492A">
        <w:rPr>
          <w:rFonts w:ascii="Cambria" w:hAnsi="Cambria"/>
          <w:sz w:val="22"/>
          <w:szCs w:val="22"/>
        </w:rPr>
        <w:t xml:space="preserve"> </w:t>
      </w:r>
      <w:r w:rsidR="004F6153" w:rsidRPr="0080492A">
        <w:rPr>
          <w:rFonts w:ascii="Cambria" w:hAnsi="Cambria"/>
          <w:sz w:val="22"/>
          <w:szCs w:val="22"/>
        </w:rPr>
        <w:t xml:space="preserve">Laws, Strategies and policies </w:t>
      </w:r>
      <w:r w:rsidRPr="0080492A">
        <w:rPr>
          <w:rFonts w:ascii="Cambria" w:hAnsi="Cambria"/>
          <w:sz w:val="22"/>
          <w:szCs w:val="22"/>
        </w:rPr>
        <w:t>are usually documented in relevant websites of ministries or in parliament</w:t>
      </w:r>
      <w:r w:rsidR="004F6153" w:rsidRPr="0080492A">
        <w:rPr>
          <w:rFonts w:ascii="Cambria" w:hAnsi="Cambria"/>
          <w:sz w:val="22"/>
          <w:szCs w:val="22"/>
        </w:rPr>
        <w:t xml:space="preserve"> or in the parliament website and the website of the Official Gazette, which contains all published legislation and other legal documents</w:t>
      </w:r>
      <w:r w:rsidRPr="0080492A">
        <w:rPr>
          <w:rFonts w:ascii="Cambria" w:hAnsi="Cambria"/>
          <w:sz w:val="22"/>
          <w:szCs w:val="22"/>
        </w:rPr>
        <w:t>. Each ministry and the Parliament have established a coordinator for public information and transparency w</w:t>
      </w:r>
      <w:r w:rsidR="004F6153" w:rsidRPr="0080492A">
        <w:rPr>
          <w:rFonts w:ascii="Cambria" w:hAnsi="Cambria"/>
          <w:sz w:val="22"/>
          <w:szCs w:val="22"/>
        </w:rPr>
        <w:t>ho</w:t>
      </w:r>
      <w:r w:rsidR="00DA4E8A" w:rsidRPr="0080492A">
        <w:rPr>
          <w:rFonts w:ascii="Cambria" w:hAnsi="Cambria"/>
          <w:sz w:val="22"/>
          <w:szCs w:val="22"/>
        </w:rPr>
        <w:t xml:space="preserve"> </w:t>
      </w:r>
      <w:r w:rsidRPr="0080492A">
        <w:rPr>
          <w:rFonts w:ascii="Cambria" w:hAnsi="Cambria"/>
          <w:sz w:val="22"/>
          <w:szCs w:val="22"/>
        </w:rPr>
        <w:t xml:space="preserve">is in charge of responding to public requests, publishing relevant documentation on consultation and other materials. </w:t>
      </w:r>
      <w:r w:rsidR="00FE17AC" w:rsidRPr="0080492A">
        <w:rPr>
          <w:rFonts w:ascii="Cambria" w:hAnsi="Cambria"/>
          <w:sz w:val="22"/>
          <w:szCs w:val="22"/>
        </w:rPr>
        <w:t>Even though we assess that laws are fully open to public consultation, there is still very low public participation in the consultation process. As noted by a self-assessment for the first half of 2022, there is little to no participation of the public in the consultation of national and sectoral strategies.</w:t>
      </w:r>
      <w:r w:rsidR="00FE17AC" w:rsidRPr="0080492A">
        <w:rPr>
          <w:rStyle w:val="FootnoteReference"/>
          <w:rFonts w:ascii="Cambria" w:hAnsi="Cambria"/>
          <w:sz w:val="22"/>
          <w:szCs w:val="22"/>
        </w:rPr>
        <w:footnoteReference w:id="18"/>
      </w:r>
      <w:r w:rsidR="00FE17AC" w:rsidRPr="0080492A">
        <w:rPr>
          <w:rFonts w:ascii="Cambria" w:hAnsi="Cambria"/>
          <w:sz w:val="22"/>
          <w:szCs w:val="22"/>
        </w:rPr>
        <w:t xml:space="preserve"> Significant efforts are needed to increase public engagement, information and awareness on their role in the decision-making process. New technologies and innovative tools could be used to encourage citizen participation and inputs in adopting new legislation and policies. </w:t>
      </w:r>
      <w:r w:rsidR="00CD0D3B">
        <w:rPr>
          <w:rFonts w:ascii="Cambria" w:hAnsi="Cambria"/>
          <w:sz w:val="22"/>
          <w:szCs w:val="22"/>
        </w:rPr>
        <w:t xml:space="preserve">A mechanism in which women’s CSOs are engaged in consultations, is through the National Council on Gender Equality, where AWEN is a member for instance. This body should serve as a consultative body to the government but has not fully used its potential and responsibilities provided for in the law. However, AWEN and other women’s organizations actively participate in other consultation mechanisms, being included in parliamentary sessions, especially ad-hoc ones, constant communication with the Ministry of Health and Social Protection, especially during the preparation of strategies and legislative changes. </w:t>
      </w:r>
      <w:r w:rsidR="00335BB3" w:rsidRPr="00335BB3">
        <w:rPr>
          <w:rFonts w:ascii="Cambria" w:hAnsi="Cambria"/>
          <w:sz w:val="22"/>
          <w:szCs w:val="22"/>
        </w:rPr>
        <w:t>Women CSOs were as well involved in important consultations during several visits of EU MPs or European Commission mainly on the social protection and the situation of women's rights in the country. Parliamentarian Commissions and Subcommittees on Human Rights have as well invited women organizations in consultations mainly related to the 16 days of activism and 8th of March but as well during emerging situations or femicide cases. This demonstrates that the engagement is not coherent but only related to specific dates and/or occasions.</w:t>
      </w:r>
    </w:p>
    <w:p w14:paraId="72196596" w14:textId="77777777" w:rsidR="00FE17AC" w:rsidRPr="0080492A" w:rsidRDefault="00FE17AC" w:rsidP="0080492A">
      <w:pPr>
        <w:contextualSpacing/>
        <w:rPr>
          <w:rFonts w:ascii="Cambria" w:hAnsi="Cambria"/>
          <w:sz w:val="22"/>
          <w:szCs w:val="22"/>
        </w:rPr>
      </w:pPr>
    </w:p>
    <w:p w14:paraId="09709ACA" w14:textId="6720D85D" w:rsidR="004F6153" w:rsidRPr="0080492A" w:rsidRDefault="000F7F72" w:rsidP="0080492A">
      <w:pPr>
        <w:contextualSpacing/>
        <w:rPr>
          <w:rFonts w:ascii="Cambria" w:hAnsi="Cambria"/>
          <w:sz w:val="22"/>
          <w:szCs w:val="22"/>
        </w:rPr>
      </w:pPr>
      <w:r w:rsidRPr="0080492A">
        <w:rPr>
          <w:rFonts w:ascii="Cambria" w:hAnsi="Cambria"/>
          <w:sz w:val="22"/>
          <w:szCs w:val="22"/>
        </w:rPr>
        <w:t xml:space="preserve">Women’s civil society organizations are especially active in public consultation processes for legislation on gender equality, they have made significant contributions which were reflected in the final approved laws and continue to advocate for improvements frequently. </w:t>
      </w:r>
      <w:r w:rsidR="004F6153" w:rsidRPr="0080492A">
        <w:rPr>
          <w:rFonts w:ascii="Cambria" w:hAnsi="Cambria"/>
          <w:sz w:val="22"/>
          <w:szCs w:val="22"/>
        </w:rPr>
        <w:t xml:space="preserve">The contribution of Women CSOs is more significative in the revision of the law on domestic violence, the law on social housing and the Decision of the Council of Ministers on the functioning of the referral mechanism for cases of domestic violence. </w:t>
      </w:r>
      <w:r w:rsidR="00FC660A" w:rsidRPr="0080492A">
        <w:rPr>
          <w:rFonts w:ascii="Cambria" w:hAnsi="Cambria"/>
          <w:sz w:val="22"/>
          <w:szCs w:val="22"/>
        </w:rPr>
        <w:t xml:space="preserve">In 2022, a CSO led initiative to create a register for sex offenders in Albania, made it to parliament and was approved in July 2022 and serves as a positive example of the power and role of women’s CSOs </w:t>
      </w:r>
      <w:r w:rsidR="00362658" w:rsidRPr="0080492A">
        <w:rPr>
          <w:rFonts w:ascii="Cambria" w:hAnsi="Cambria"/>
          <w:sz w:val="22"/>
          <w:szCs w:val="22"/>
        </w:rPr>
        <w:t>around</w:t>
      </w:r>
      <w:r w:rsidR="00FC660A" w:rsidRPr="0080492A">
        <w:rPr>
          <w:rFonts w:ascii="Cambria" w:hAnsi="Cambria"/>
          <w:sz w:val="22"/>
          <w:szCs w:val="22"/>
        </w:rPr>
        <w:t xml:space="preserve"> gender equality. However, it is not always the case that CSO recommendations are </w:t>
      </w:r>
      <w:r w:rsidR="00362658" w:rsidRPr="0080492A">
        <w:rPr>
          <w:rFonts w:ascii="Cambria" w:hAnsi="Cambria"/>
          <w:sz w:val="22"/>
          <w:szCs w:val="22"/>
        </w:rPr>
        <w:t>considered</w:t>
      </w:r>
      <w:r w:rsidR="00FC660A" w:rsidRPr="0080492A">
        <w:rPr>
          <w:rFonts w:ascii="Cambria" w:hAnsi="Cambria"/>
          <w:sz w:val="22"/>
          <w:szCs w:val="22"/>
        </w:rPr>
        <w:t xml:space="preserve"> during the legislative making process. The National Council </w:t>
      </w:r>
      <w:r w:rsidR="00FC660A" w:rsidRPr="0080492A">
        <w:rPr>
          <w:rFonts w:ascii="Cambria" w:hAnsi="Cambria"/>
          <w:sz w:val="22"/>
          <w:szCs w:val="22"/>
        </w:rPr>
        <w:lastRenderedPageBreak/>
        <w:t xml:space="preserve">on Gender Equality should be empowered and given a more active role by government to serve as an advisory body in the preparation of new laws or revision of existing laws. </w:t>
      </w:r>
    </w:p>
    <w:p w14:paraId="3D621DE2" w14:textId="77777777" w:rsidR="00DA4E8A" w:rsidRPr="0080492A" w:rsidRDefault="00DA4E8A" w:rsidP="0080492A">
      <w:pPr>
        <w:contextualSpacing/>
        <w:rPr>
          <w:rFonts w:ascii="Cambria" w:hAnsi="Cambria"/>
          <w:sz w:val="22"/>
          <w:szCs w:val="22"/>
        </w:rPr>
      </w:pPr>
    </w:p>
    <w:p w14:paraId="4AAC1577" w14:textId="374E7369" w:rsidR="00A93898" w:rsidRDefault="00D85E05" w:rsidP="0080492A">
      <w:pPr>
        <w:contextualSpacing/>
        <w:rPr>
          <w:rFonts w:ascii="Cambria" w:hAnsi="Cambria"/>
          <w:sz w:val="22"/>
          <w:szCs w:val="22"/>
        </w:rPr>
      </w:pPr>
      <w:r w:rsidRPr="0080492A">
        <w:rPr>
          <w:rFonts w:ascii="Cambria" w:hAnsi="Cambria"/>
          <w:sz w:val="22"/>
          <w:szCs w:val="22"/>
        </w:rPr>
        <w:t>In 2022</w:t>
      </w:r>
      <w:r w:rsidR="0022715B" w:rsidRPr="0080492A">
        <w:rPr>
          <w:rFonts w:ascii="Cambria" w:hAnsi="Cambria"/>
          <w:sz w:val="22"/>
          <w:szCs w:val="22"/>
        </w:rPr>
        <w:t xml:space="preserve"> there were </w:t>
      </w:r>
      <w:proofErr w:type="gramStart"/>
      <w:r w:rsidR="0022715B" w:rsidRPr="0080492A">
        <w:rPr>
          <w:rFonts w:ascii="Cambria" w:hAnsi="Cambria"/>
          <w:sz w:val="22"/>
          <w:szCs w:val="22"/>
        </w:rPr>
        <w:t xml:space="preserve">a </w:t>
      </w:r>
      <w:r w:rsidR="00A93898">
        <w:rPr>
          <w:rFonts w:ascii="Cambria" w:hAnsi="Cambria"/>
          <w:sz w:val="22"/>
          <w:szCs w:val="22"/>
        </w:rPr>
        <w:t xml:space="preserve">four </w:t>
      </w:r>
      <w:r w:rsidR="0022715B" w:rsidRPr="0080492A">
        <w:rPr>
          <w:rFonts w:ascii="Cambria" w:hAnsi="Cambria"/>
          <w:sz w:val="22"/>
          <w:szCs w:val="22"/>
        </w:rPr>
        <w:t xml:space="preserve">new </w:t>
      </w:r>
      <w:r w:rsidR="00A93898">
        <w:rPr>
          <w:rFonts w:ascii="Cambria" w:hAnsi="Cambria"/>
          <w:sz w:val="22"/>
          <w:szCs w:val="22"/>
        </w:rPr>
        <w:t>national and sectoral</w:t>
      </w:r>
      <w:r w:rsidR="0022715B" w:rsidRPr="0080492A">
        <w:rPr>
          <w:rFonts w:ascii="Cambria" w:hAnsi="Cambria"/>
          <w:sz w:val="22"/>
          <w:szCs w:val="22"/>
        </w:rPr>
        <w:t xml:space="preserve"> strategies</w:t>
      </w:r>
      <w:proofErr w:type="gramEnd"/>
      <w:r w:rsidR="0022715B" w:rsidRPr="0080492A">
        <w:rPr>
          <w:rFonts w:ascii="Cambria" w:hAnsi="Cambria"/>
          <w:sz w:val="22"/>
          <w:szCs w:val="22"/>
        </w:rPr>
        <w:t xml:space="preserve"> published for consultation.</w:t>
      </w:r>
      <w:r w:rsidRPr="0080492A">
        <w:rPr>
          <w:rFonts w:ascii="Cambria" w:hAnsi="Cambria"/>
          <w:sz w:val="22"/>
          <w:szCs w:val="22"/>
        </w:rPr>
        <w:t xml:space="preserve"> </w:t>
      </w:r>
      <w:proofErr w:type="spellStart"/>
      <w:r w:rsidR="00A93898">
        <w:rPr>
          <w:rFonts w:ascii="Cambria" w:hAnsi="Cambria"/>
          <w:sz w:val="22"/>
          <w:szCs w:val="22"/>
        </w:rPr>
        <w:t>Its</w:t>
      </w:r>
      <w:proofErr w:type="spellEnd"/>
      <w:r w:rsidR="00A93898">
        <w:rPr>
          <w:rFonts w:ascii="Cambria" w:hAnsi="Cambria"/>
          <w:sz w:val="22"/>
          <w:szCs w:val="22"/>
        </w:rPr>
        <w:t xml:space="preserve"> worth noting that all of them make some mention or contain some sex-disaggregated data. None of them is completely gender-blind, which is positive and commendable. </w:t>
      </w:r>
    </w:p>
    <w:p w14:paraId="2768A62D" w14:textId="77777777" w:rsidR="00A93898" w:rsidRDefault="00A93898" w:rsidP="0080492A">
      <w:pPr>
        <w:contextualSpacing/>
        <w:rPr>
          <w:rFonts w:ascii="Cambria" w:hAnsi="Cambria"/>
          <w:sz w:val="22"/>
          <w:szCs w:val="22"/>
        </w:rPr>
      </w:pPr>
    </w:p>
    <w:p w14:paraId="331772A9" w14:textId="2FF7DC5B" w:rsidR="00AD58B0" w:rsidRPr="0080492A" w:rsidRDefault="0022715B" w:rsidP="0080492A">
      <w:pPr>
        <w:contextualSpacing/>
        <w:rPr>
          <w:rFonts w:ascii="Cambria" w:hAnsi="Cambria"/>
          <w:sz w:val="22"/>
          <w:szCs w:val="22"/>
        </w:rPr>
      </w:pPr>
      <w:r w:rsidRPr="0080492A">
        <w:rPr>
          <w:rFonts w:ascii="Cambria" w:hAnsi="Cambria"/>
          <w:sz w:val="22"/>
          <w:szCs w:val="22"/>
        </w:rPr>
        <w:t>T</w:t>
      </w:r>
      <w:r w:rsidR="00D85E05" w:rsidRPr="0080492A">
        <w:rPr>
          <w:rFonts w:ascii="Cambria" w:hAnsi="Cambria"/>
          <w:sz w:val="22"/>
          <w:szCs w:val="22"/>
        </w:rPr>
        <w:t xml:space="preserve">he National Strategy on Development and Integration </w:t>
      </w:r>
      <w:r w:rsidR="00362658" w:rsidRPr="0080492A">
        <w:rPr>
          <w:rFonts w:ascii="Cambria" w:hAnsi="Cambria"/>
          <w:sz w:val="22"/>
          <w:szCs w:val="22"/>
        </w:rPr>
        <w:t>2022-2030</w:t>
      </w:r>
      <w:r w:rsidR="00AD58B0" w:rsidRPr="0080492A">
        <w:rPr>
          <w:rFonts w:ascii="Cambria" w:hAnsi="Cambria"/>
          <w:sz w:val="22"/>
          <w:szCs w:val="22"/>
        </w:rPr>
        <w:t xml:space="preserve"> was published for consultation</w:t>
      </w:r>
      <w:r w:rsidRPr="0080492A">
        <w:rPr>
          <w:rFonts w:ascii="Cambria" w:hAnsi="Cambria"/>
          <w:sz w:val="22"/>
          <w:szCs w:val="22"/>
        </w:rPr>
        <w:t xml:space="preserve"> at </w:t>
      </w:r>
      <w:r w:rsidR="00362658" w:rsidRPr="0080492A">
        <w:rPr>
          <w:rFonts w:ascii="Cambria" w:hAnsi="Cambria"/>
          <w:sz w:val="22"/>
          <w:szCs w:val="22"/>
        </w:rPr>
        <w:t>the end of October 2022 and closed the cycle after 30 days. According to the consultation process report, 16 meetings with 560 participants total, were organized in this period. The report mentions that CSOs participated in consultations, however when analyzing the comments received and accepted, they are either from government institutions or international donors. There are no CSO comments reflected anywhere. We cannot conclude if CSOs participated but did not provide any comments, or they were not considered, therefore not reflected in the published report.</w:t>
      </w:r>
      <w:r w:rsidR="00362658" w:rsidRPr="0080492A">
        <w:rPr>
          <w:rStyle w:val="FootnoteReference"/>
          <w:rFonts w:ascii="Cambria" w:hAnsi="Cambria"/>
          <w:sz w:val="22"/>
          <w:szCs w:val="22"/>
        </w:rPr>
        <w:footnoteReference w:id="19"/>
      </w:r>
      <w:r w:rsidR="00F76E2B" w:rsidRPr="0080492A">
        <w:rPr>
          <w:rFonts w:ascii="Cambria" w:hAnsi="Cambria"/>
          <w:sz w:val="22"/>
          <w:szCs w:val="22"/>
        </w:rPr>
        <w:t xml:space="preserve"> </w:t>
      </w:r>
    </w:p>
    <w:p w14:paraId="3FF03120" w14:textId="77777777" w:rsidR="00D85E05" w:rsidRPr="0080492A" w:rsidRDefault="00D85E05" w:rsidP="0080492A">
      <w:pPr>
        <w:contextualSpacing/>
        <w:rPr>
          <w:rFonts w:ascii="Cambria" w:hAnsi="Cambria"/>
          <w:sz w:val="22"/>
          <w:szCs w:val="22"/>
        </w:rPr>
      </w:pPr>
    </w:p>
    <w:p w14:paraId="08FB5CB2" w14:textId="18DF6D37" w:rsidR="00F76E2B" w:rsidRPr="0080492A" w:rsidRDefault="000F7F72" w:rsidP="0080492A">
      <w:pPr>
        <w:contextualSpacing/>
        <w:rPr>
          <w:rFonts w:ascii="Cambria" w:hAnsi="Cambria"/>
          <w:sz w:val="22"/>
          <w:szCs w:val="22"/>
        </w:rPr>
      </w:pPr>
      <w:r w:rsidRPr="0080492A">
        <w:rPr>
          <w:rFonts w:ascii="Cambria" w:hAnsi="Cambria"/>
          <w:sz w:val="22"/>
          <w:szCs w:val="22"/>
        </w:rPr>
        <w:t xml:space="preserve">In relation to gender mainstreaming of other sectoral strategies there are some strategies that do include gender throughout the text, however in most of them it cannot be considered fully gender mainstreamed. </w:t>
      </w:r>
      <w:r w:rsidR="00F76E2B" w:rsidRPr="0080492A">
        <w:rPr>
          <w:rFonts w:ascii="Cambria" w:hAnsi="Cambria"/>
          <w:sz w:val="22"/>
          <w:szCs w:val="22"/>
        </w:rPr>
        <w:t>A good example is the National Strategy on Employment and Skills 2023-2030, which was launched for consultation in 2022. The plan contains gender disaggregated data in its context analysis, refers to barriers women face in employment, includes sex-disaggregated data in its performance indicators and lists several actions in the Action Plan that are gender targeted or inclusive.</w:t>
      </w:r>
      <w:r w:rsidR="00F76E2B" w:rsidRPr="0080492A">
        <w:rPr>
          <w:rStyle w:val="FootnoteReference"/>
          <w:rFonts w:ascii="Cambria" w:hAnsi="Cambria"/>
          <w:sz w:val="22"/>
          <w:szCs w:val="22"/>
        </w:rPr>
        <w:footnoteReference w:id="20"/>
      </w:r>
      <w:r w:rsidR="0022715B" w:rsidRPr="0080492A">
        <w:rPr>
          <w:rFonts w:ascii="Cambria" w:hAnsi="Cambria"/>
          <w:sz w:val="22"/>
          <w:szCs w:val="22"/>
        </w:rPr>
        <w:t xml:space="preserve"> The National Strategy on Disaster Risk Reduction 2023-2030 was published for consultation in September 2022. The document itself is significantly gender mainstreamed in the context analysis and some level of gender mainstreaming is present in the action plan.</w:t>
      </w:r>
      <w:r w:rsidR="0022715B" w:rsidRPr="0080492A">
        <w:rPr>
          <w:rStyle w:val="FootnoteReference"/>
          <w:rFonts w:ascii="Cambria" w:hAnsi="Cambria"/>
          <w:sz w:val="22"/>
          <w:szCs w:val="22"/>
        </w:rPr>
        <w:footnoteReference w:id="21"/>
      </w:r>
      <w:r w:rsidR="0022715B" w:rsidRPr="0080492A">
        <w:rPr>
          <w:rFonts w:ascii="Cambria" w:hAnsi="Cambria"/>
          <w:sz w:val="22"/>
          <w:szCs w:val="22"/>
        </w:rPr>
        <w:t xml:space="preserve"> </w:t>
      </w:r>
      <w:r w:rsidR="00A93898">
        <w:rPr>
          <w:rFonts w:ascii="Cambria" w:hAnsi="Cambria"/>
          <w:sz w:val="22"/>
          <w:szCs w:val="22"/>
        </w:rPr>
        <w:t xml:space="preserve">The National Strategy on Health 2021-2030 contains one specific objectives (in five strategic priorities) specifically targeting women, in the area of maternal health. The document contains gender disaggregated data throughout the document, but more </w:t>
      </w:r>
      <w:proofErr w:type="spellStart"/>
      <w:r w:rsidR="00A93898">
        <w:rPr>
          <w:rFonts w:ascii="Cambria" w:hAnsi="Cambria"/>
          <w:sz w:val="22"/>
          <w:szCs w:val="22"/>
        </w:rPr>
        <w:t>spciefic</w:t>
      </w:r>
      <w:proofErr w:type="spellEnd"/>
      <w:r w:rsidR="00A93898">
        <w:rPr>
          <w:rFonts w:ascii="Cambria" w:hAnsi="Cambria"/>
          <w:sz w:val="22"/>
          <w:szCs w:val="22"/>
        </w:rPr>
        <w:t xml:space="preserve"> objectives could have been gender mainstreamed to better capture the different needs and barriers women and men face in accessing health services.</w:t>
      </w:r>
    </w:p>
    <w:p w14:paraId="13C5D106" w14:textId="77777777" w:rsidR="00F76E2B" w:rsidRPr="0080492A" w:rsidRDefault="00F76E2B" w:rsidP="0080492A">
      <w:pPr>
        <w:contextualSpacing/>
        <w:rPr>
          <w:rFonts w:ascii="Cambria" w:hAnsi="Cambria"/>
          <w:sz w:val="22"/>
          <w:szCs w:val="22"/>
        </w:rPr>
      </w:pPr>
    </w:p>
    <w:p w14:paraId="0AE18905" w14:textId="0B13F7CE" w:rsidR="001116C4" w:rsidRPr="0080492A" w:rsidRDefault="001116C4" w:rsidP="0080492A">
      <w:pPr>
        <w:contextualSpacing/>
        <w:rPr>
          <w:rFonts w:ascii="Cambria" w:hAnsi="Cambria"/>
          <w:sz w:val="22"/>
          <w:szCs w:val="22"/>
        </w:rPr>
      </w:pPr>
      <w:r w:rsidRPr="0080492A">
        <w:rPr>
          <w:rFonts w:ascii="Cambria" w:hAnsi="Cambria"/>
          <w:sz w:val="22"/>
          <w:szCs w:val="22"/>
        </w:rPr>
        <w:t xml:space="preserve">Regarding the percentage of working groups where women’s organizations are represented it is not possible to conclude as there are no rules or strategies in place to ensure a certain level of representation by women’s CSOs. </w:t>
      </w:r>
      <w:r w:rsidR="009C2B68" w:rsidRPr="0080492A">
        <w:rPr>
          <w:rFonts w:ascii="Cambria" w:hAnsi="Cambria"/>
          <w:sz w:val="22"/>
          <w:szCs w:val="22"/>
        </w:rPr>
        <w:t xml:space="preserve">Interviews with CSOs showed that none of them are part of any working groups or sub-groups in parliament. </w:t>
      </w:r>
      <w:r w:rsidRPr="0080492A">
        <w:rPr>
          <w:rFonts w:ascii="Cambria" w:hAnsi="Cambria"/>
          <w:sz w:val="22"/>
          <w:szCs w:val="22"/>
        </w:rPr>
        <w:t xml:space="preserve">However, women’s groups are well represented in the National Council on Gender Equality, which is the highest coordinating body on gender equality issues at executive level and includes government as well as non-governmental entities. </w:t>
      </w:r>
      <w:r w:rsidR="009C2B68" w:rsidRPr="0080492A">
        <w:rPr>
          <w:rFonts w:ascii="Cambria" w:hAnsi="Cambria"/>
          <w:sz w:val="22"/>
          <w:szCs w:val="22"/>
        </w:rPr>
        <w:t xml:space="preserve">The NCGE though has not been active in performing its functions and there is significant space to improve its role and leverage the responsibilities provided in the law. </w:t>
      </w:r>
    </w:p>
    <w:p w14:paraId="3342AEE4" w14:textId="77777777" w:rsidR="009C2B68" w:rsidRPr="0080492A" w:rsidRDefault="009C2B68" w:rsidP="0080492A">
      <w:pPr>
        <w:contextualSpacing/>
        <w:rPr>
          <w:rFonts w:ascii="Cambria" w:hAnsi="Cambria"/>
          <w:sz w:val="22"/>
          <w:szCs w:val="22"/>
        </w:rPr>
      </w:pPr>
    </w:p>
    <w:p w14:paraId="3E6D68C8" w14:textId="77777777" w:rsidR="009C2B68" w:rsidRPr="0080492A" w:rsidRDefault="009C2B68" w:rsidP="0080492A">
      <w:pPr>
        <w:contextualSpacing/>
        <w:rPr>
          <w:rFonts w:ascii="Cambria" w:hAnsi="Cambria"/>
          <w:color w:val="4472C4" w:themeColor="accent1"/>
          <w:sz w:val="22"/>
          <w:szCs w:val="22"/>
        </w:rPr>
      </w:pPr>
    </w:p>
    <w:p w14:paraId="4CC2652A" w14:textId="77777777" w:rsidR="00FC512B" w:rsidRPr="0080492A" w:rsidRDefault="00FC512B" w:rsidP="0080492A">
      <w:pPr>
        <w:contextualSpacing/>
        <w:rPr>
          <w:rFonts w:ascii="Cambria" w:hAnsi="Cambria"/>
          <w:color w:val="4472C4" w:themeColor="accent1"/>
          <w:sz w:val="22"/>
          <w:szCs w:val="22"/>
        </w:rPr>
      </w:pPr>
    </w:p>
    <w:p w14:paraId="20A7623B" w14:textId="77777777" w:rsidR="00A31EFF" w:rsidRPr="0080492A" w:rsidRDefault="00A31EFF" w:rsidP="0080492A">
      <w:pPr>
        <w:pBdr>
          <w:top w:val="single" w:sz="24" w:space="0" w:color="4BACC6"/>
          <w:left w:val="single" w:sz="24" w:space="0" w:color="4BACC6"/>
          <w:bottom w:val="single" w:sz="24" w:space="0" w:color="4BACC6"/>
          <w:right w:val="single" w:sz="24" w:space="0" w:color="4BACC6"/>
        </w:pBdr>
        <w:shd w:val="clear" w:color="auto" w:fill="4BACC6"/>
        <w:contextualSpacing/>
        <w:outlineLvl w:val="1"/>
        <w:rPr>
          <w:rFonts w:ascii="Cambria" w:hAnsi="Cambria" w:cs="Arial"/>
          <w:b/>
          <w:bCs/>
          <w:caps/>
          <w:spacing w:val="15"/>
          <w:sz w:val="22"/>
          <w:szCs w:val="22"/>
        </w:rPr>
      </w:pPr>
      <w:r w:rsidRPr="0080492A">
        <w:rPr>
          <w:rFonts w:ascii="Cambria" w:hAnsi="Cambria" w:cs="Arial"/>
          <w:b/>
          <w:bCs/>
          <w:caps/>
          <w:spacing w:val="15"/>
          <w:sz w:val="22"/>
          <w:szCs w:val="22"/>
        </w:rPr>
        <w:t>Criterion G. Government implements recommendations on gender equality included in the Country Report</w:t>
      </w:r>
    </w:p>
    <w:p w14:paraId="50703A7D" w14:textId="77777777" w:rsidR="00A31EFF" w:rsidRPr="0080492A" w:rsidRDefault="00A31EFF" w:rsidP="0080492A">
      <w:pPr>
        <w:contextualSpacing/>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3"/>
        <w:gridCol w:w="1780"/>
        <w:gridCol w:w="1293"/>
        <w:gridCol w:w="854"/>
      </w:tblGrid>
      <w:tr w:rsidR="00B95B51" w:rsidRPr="0080492A" w14:paraId="131936A0" w14:textId="0BC217B1" w:rsidTr="00930AD8">
        <w:tc>
          <w:tcPr>
            <w:tcW w:w="5423" w:type="dxa"/>
            <w:shd w:val="clear" w:color="auto" w:fill="auto"/>
          </w:tcPr>
          <w:p w14:paraId="7C80AB11" w14:textId="4AD73E3C" w:rsidR="00B95B51" w:rsidRPr="00930AD8" w:rsidRDefault="00B95B51" w:rsidP="00930AD8">
            <w:pPr>
              <w:contextualSpacing/>
              <w:rPr>
                <w:rFonts w:ascii="Cambria" w:hAnsi="Cambria" w:cs="Arial"/>
                <w:sz w:val="22"/>
                <w:szCs w:val="22"/>
              </w:rPr>
            </w:pPr>
            <w:r>
              <w:rPr>
                <w:rFonts w:ascii="Cambria" w:hAnsi="Cambria"/>
                <w:sz w:val="22"/>
                <w:szCs w:val="22"/>
              </w:rPr>
              <w:lastRenderedPageBreak/>
              <w:t>Indicator</w:t>
            </w:r>
          </w:p>
        </w:tc>
        <w:tc>
          <w:tcPr>
            <w:tcW w:w="1780" w:type="dxa"/>
            <w:shd w:val="clear" w:color="auto" w:fill="auto"/>
          </w:tcPr>
          <w:p w14:paraId="6F2FAD53" w14:textId="1BD66E18" w:rsidR="00B95B51" w:rsidRPr="0080492A" w:rsidRDefault="00B95B51" w:rsidP="0080492A">
            <w:pPr>
              <w:contextualSpacing/>
              <w:rPr>
                <w:rFonts w:ascii="Cambria" w:hAnsi="Cambria" w:cs="Arial"/>
                <w:sz w:val="22"/>
                <w:szCs w:val="22"/>
              </w:rPr>
            </w:pPr>
            <w:r>
              <w:rPr>
                <w:rFonts w:ascii="Cambria" w:hAnsi="Cambria"/>
                <w:sz w:val="22"/>
                <w:szCs w:val="22"/>
              </w:rPr>
              <w:t>2022 data</w:t>
            </w:r>
          </w:p>
        </w:tc>
        <w:tc>
          <w:tcPr>
            <w:tcW w:w="1293" w:type="dxa"/>
          </w:tcPr>
          <w:p w14:paraId="7058D16C" w14:textId="67C8EAB2" w:rsidR="00B95B51" w:rsidRPr="0080492A" w:rsidRDefault="00B95B51" w:rsidP="0080492A">
            <w:pPr>
              <w:contextualSpacing/>
              <w:rPr>
                <w:rFonts w:ascii="Cambria" w:hAnsi="Cambria"/>
                <w:sz w:val="22"/>
                <w:szCs w:val="22"/>
              </w:rPr>
            </w:pPr>
            <w:r>
              <w:rPr>
                <w:rFonts w:ascii="Cambria" w:hAnsi="Cambria"/>
                <w:sz w:val="22"/>
                <w:szCs w:val="22"/>
              </w:rPr>
              <w:t>2021 data (baseline)</w:t>
            </w:r>
          </w:p>
        </w:tc>
        <w:tc>
          <w:tcPr>
            <w:tcW w:w="854" w:type="dxa"/>
          </w:tcPr>
          <w:p w14:paraId="30139D65" w14:textId="2BE71BD3" w:rsidR="00B95B51" w:rsidRPr="0080492A" w:rsidRDefault="00B95B51" w:rsidP="0080492A">
            <w:pPr>
              <w:contextualSpacing/>
              <w:rPr>
                <w:rFonts w:ascii="Cambria" w:hAnsi="Cambria"/>
                <w:sz w:val="22"/>
                <w:szCs w:val="22"/>
              </w:rPr>
            </w:pPr>
            <w:r>
              <w:rPr>
                <w:rFonts w:ascii="Cambria" w:hAnsi="Cambria"/>
                <w:sz w:val="22"/>
                <w:szCs w:val="22"/>
              </w:rPr>
              <w:t>Rating</w:t>
            </w:r>
          </w:p>
        </w:tc>
      </w:tr>
      <w:tr w:rsidR="00B95B51" w:rsidRPr="0080492A" w14:paraId="6E23719F" w14:textId="7B89F917" w:rsidTr="00930AD8">
        <w:tc>
          <w:tcPr>
            <w:tcW w:w="5423" w:type="dxa"/>
            <w:shd w:val="clear" w:color="auto" w:fill="auto"/>
          </w:tcPr>
          <w:p w14:paraId="1DCB1EAB" w14:textId="1E3C61B1" w:rsidR="00B95B51" w:rsidRPr="0080492A" w:rsidRDefault="00B95B51" w:rsidP="00B95B51">
            <w:pPr>
              <w:pStyle w:val="ListParagraph"/>
              <w:numPr>
                <w:ilvl w:val="0"/>
                <w:numId w:val="3"/>
              </w:numPr>
              <w:contextualSpacing/>
              <w:rPr>
                <w:rFonts w:ascii="Cambria" w:hAnsi="Cambria"/>
                <w:sz w:val="22"/>
                <w:szCs w:val="22"/>
              </w:rPr>
            </w:pPr>
            <w:r w:rsidRPr="0080492A">
              <w:rPr>
                <w:rFonts w:ascii="Cambria" w:hAnsi="Cambria"/>
                <w:sz w:val="22"/>
                <w:szCs w:val="22"/>
              </w:rPr>
              <w:t>Extent to which recommendations on gender equality included in the Country Report have been implemented by the government/institutions</w:t>
            </w:r>
          </w:p>
        </w:tc>
        <w:tc>
          <w:tcPr>
            <w:tcW w:w="1780" w:type="dxa"/>
            <w:shd w:val="clear" w:color="auto" w:fill="auto"/>
          </w:tcPr>
          <w:p w14:paraId="14644F1B" w14:textId="0D7C7941" w:rsidR="00B95B51" w:rsidRPr="0080492A" w:rsidRDefault="00B95B51" w:rsidP="00B95B51">
            <w:pPr>
              <w:contextualSpacing/>
              <w:rPr>
                <w:rFonts w:ascii="Cambria" w:hAnsi="Cambria"/>
                <w:sz w:val="22"/>
                <w:szCs w:val="22"/>
              </w:rPr>
            </w:pPr>
            <w:r w:rsidRPr="0080492A">
              <w:rPr>
                <w:rFonts w:ascii="Cambria" w:hAnsi="Cambria"/>
                <w:sz w:val="22"/>
                <w:szCs w:val="22"/>
              </w:rPr>
              <w:t>Moderately</w:t>
            </w:r>
          </w:p>
        </w:tc>
        <w:tc>
          <w:tcPr>
            <w:tcW w:w="1293" w:type="dxa"/>
          </w:tcPr>
          <w:p w14:paraId="673B6F23" w14:textId="1C2E7649" w:rsidR="00B95B51" w:rsidRPr="0080492A" w:rsidRDefault="00B95B51" w:rsidP="00B95B51">
            <w:pPr>
              <w:contextualSpacing/>
              <w:rPr>
                <w:rFonts w:ascii="Cambria" w:hAnsi="Cambria"/>
                <w:sz w:val="22"/>
                <w:szCs w:val="22"/>
              </w:rPr>
            </w:pPr>
            <w:r>
              <w:rPr>
                <w:rFonts w:ascii="Cambria" w:hAnsi="Cambria"/>
                <w:sz w:val="22"/>
                <w:szCs w:val="22"/>
              </w:rPr>
              <w:t>Moderately</w:t>
            </w:r>
          </w:p>
        </w:tc>
        <w:tc>
          <w:tcPr>
            <w:tcW w:w="854" w:type="dxa"/>
          </w:tcPr>
          <w:p w14:paraId="7725D98B" w14:textId="3D7C807F" w:rsidR="00B95B51" w:rsidRPr="0080492A" w:rsidRDefault="00B95B51" w:rsidP="00B95B51">
            <w:pPr>
              <w:contextualSpacing/>
              <w:rPr>
                <w:rFonts w:ascii="Cambria" w:hAnsi="Cambria"/>
                <w:sz w:val="22"/>
                <w:szCs w:val="22"/>
              </w:rPr>
            </w:pPr>
            <w:r>
              <w:rPr>
                <w:rFonts w:ascii="Cambria" w:hAnsi="Cambria"/>
                <w:sz w:val="22"/>
                <w:szCs w:val="22"/>
              </w:rPr>
              <w:t>0</w:t>
            </w:r>
          </w:p>
        </w:tc>
      </w:tr>
    </w:tbl>
    <w:p w14:paraId="4886D498" w14:textId="03DB2C65" w:rsidR="1FF48150" w:rsidRPr="0080492A" w:rsidRDefault="1FF48150" w:rsidP="0080492A">
      <w:pPr>
        <w:contextualSpacing/>
        <w:rPr>
          <w:rFonts w:ascii="Cambria" w:hAnsi="Cambria"/>
          <w:sz w:val="22"/>
          <w:szCs w:val="22"/>
        </w:rPr>
      </w:pPr>
    </w:p>
    <w:p w14:paraId="5E7E5211" w14:textId="7FB62AA0" w:rsidR="00FE17AC" w:rsidRPr="0080492A" w:rsidRDefault="0011558A" w:rsidP="0080492A">
      <w:pPr>
        <w:contextualSpacing/>
        <w:rPr>
          <w:rFonts w:ascii="Cambria" w:hAnsi="Cambria"/>
          <w:sz w:val="22"/>
          <w:szCs w:val="22"/>
        </w:rPr>
      </w:pPr>
      <w:r w:rsidRPr="0080492A">
        <w:rPr>
          <w:rFonts w:ascii="Cambria" w:hAnsi="Cambria"/>
          <w:sz w:val="22"/>
          <w:szCs w:val="22"/>
        </w:rPr>
        <w:t xml:space="preserve">The score refers to the recommendations of the </w:t>
      </w:r>
      <w:r w:rsidR="00C4585D" w:rsidRPr="0080492A">
        <w:rPr>
          <w:rFonts w:ascii="Cambria" w:hAnsi="Cambria"/>
          <w:sz w:val="22"/>
          <w:szCs w:val="22"/>
        </w:rPr>
        <w:t>202</w:t>
      </w:r>
      <w:r w:rsidR="00FE17AC" w:rsidRPr="0080492A">
        <w:rPr>
          <w:rFonts w:ascii="Cambria" w:hAnsi="Cambria"/>
          <w:sz w:val="22"/>
          <w:szCs w:val="22"/>
        </w:rPr>
        <w:t>1</w:t>
      </w:r>
      <w:r w:rsidR="00C4585D" w:rsidRPr="0080492A">
        <w:rPr>
          <w:rFonts w:ascii="Cambria" w:hAnsi="Cambria"/>
          <w:sz w:val="22"/>
          <w:szCs w:val="22"/>
        </w:rPr>
        <w:t xml:space="preserve"> </w:t>
      </w:r>
      <w:r w:rsidRPr="0080492A">
        <w:rPr>
          <w:rFonts w:ascii="Cambria" w:hAnsi="Cambria"/>
          <w:sz w:val="22"/>
          <w:szCs w:val="22"/>
        </w:rPr>
        <w:t>EC Country Albania report</w:t>
      </w:r>
      <w:r w:rsidR="005F6540" w:rsidRPr="0080492A">
        <w:rPr>
          <w:rFonts w:ascii="Cambria" w:hAnsi="Cambria"/>
          <w:sz w:val="22"/>
          <w:szCs w:val="22"/>
        </w:rPr>
        <w:t xml:space="preserve"> and how these have been addressed or not by the time the 202</w:t>
      </w:r>
      <w:r w:rsidR="00FE17AC" w:rsidRPr="0080492A">
        <w:rPr>
          <w:rFonts w:ascii="Cambria" w:hAnsi="Cambria"/>
          <w:sz w:val="22"/>
          <w:szCs w:val="22"/>
        </w:rPr>
        <w:t>2</w:t>
      </w:r>
      <w:r w:rsidR="005F6540" w:rsidRPr="0080492A">
        <w:rPr>
          <w:rFonts w:ascii="Cambria" w:hAnsi="Cambria"/>
          <w:sz w:val="22"/>
          <w:szCs w:val="22"/>
        </w:rPr>
        <w:t xml:space="preserve"> Report for Albania was issued.</w:t>
      </w:r>
      <w:r w:rsidR="007B0782" w:rsidRPr="0080492A">
        <w:rPr>
          <w:rFonts w:ascii="Cambria" w:hAnsi="Cambria"/>
          <w:sz w:val="22"/>
          <w:szCs w:val="22"/>
        </w:rPr>
        <w:t xml:space="preserve"> To assess this indicator, AWEN consulted the 2021 and 2022 EU Reports for Albania, its own assessment based on experience of member organizations and interviews with CSOs. </w:t>
      </w:r>
    </w:p>
    <w:p w14:paraId="0D4D25A8" w14:textId="77777777" w:rsidR="00FE17AC" w:rsidRPr="0080492A" w:rsidRDefault="00FE17AC" w:rsidP="0080492A">
      <w:pPr>
        <w:contextualSpacing/>
        <w:rPr>
          <w:rFonts w:ascii="Cambria" w:hAnsi="Cambria"/>
          <w:sz w:val="22"/>
          <w:szCs w:val="22"/>
        </w:rPr>
      </w:pPr>
    </w:p>
    <w:p w14:paraId="2A5AA1EB" w14:textId="77777777" w:rsidR="003B49DF" w:rsidRPr="0080492A" w:rsidRDefault="00FE17AC" w:rsidP="0080492A">
      <w:pPr>
        <w:contextualSpacing/>
        <w:rPr>
          <w:rFonts w:ascii="Cambria" w:hAnsi="Cambria"/>
          <w:sz w:val="22"/>
          <w:szCs w:val="22"/>
        </w:rPr>
      </w:pPr>
      <w:r w:rsidRPr="0080492A">
        <w:rPr>
          <w:rFonts w:ascii="Cambria" w:hAnsi="Cambria"/>
          <w:sz w:val="22"/>
          <w:szCs w:val="22"/>
        </w:rPr>
        <w:t>The 2021 report makes one gender targeted official recommendation in chapter 2</w:t>
      </w:r>
      <w:r w:rsidR="003B49DF" w:rsidRPr="0080492A">
        <w:rPr>
          <w:rFonts w:ascii="Cambria" w:hAnsi="Cambria"/>
          <w:sz w:val="22"/>
          <w:szCs w:val="22"/>
        </w:rPr>
        <w:t xml:space="preserve">8 to continue to improve access to health and services for disadvantaged populations, including Roma and Egyptian minorities, older people, people with pre-existing mental health problems, people with disabilities and populations in rural or remote areas, notably for women and girls belonging to these groups who are often subjected to multiple forms of discrimination (page 81-82). The same recommendation is repeated in the 2022 Report for Albania. The adoption of the 2021-2025 National Plan for Equality, Inclusion and Participation for Roma and Egyptians responds partially to the recommendations made in the previous EU report, as the plan addresses inequalities in access to healthcare. The 2022 report also notes an increase in the number of Roma and Egyptians who benefit from health services and notes that healthcare mediators are functional in practice, but more efforts are needed to enhance health coverage and the role of mediators. The 2022 report also notes that not much progress has been made in ensuring access to other groups, including women, people with disabilities and populations in rural or remote areas and for mental health for children. </w:t>
      </w:r>
    </w:p>
    <w:p w14:paraId="657891E9" w14:textId="77777777" w:rsidR="003B49DF" w:rsidRPr="0080492A" w:rsidRDefault="003B49DF" w:rsidP="0080492A">
      <w:pPr>
        <w:contextualSpacing/>
        <w:rPr>
          <w:rFonts w:ascii="Cambria" w:hAnsi="Cambria"/>
          <w:sz w:val="22"/>
          <w:szCs w:val="22"/>
        </w:rPr>
      </w:pPr>
    </w:p>
    <w:p w14:paraId="5CD4E05A" w14:textId="4C553E7F" w:rsidR="00FE17AC" w:rsidRPr="0080492A" w:rsidRDefault="007B0782" w:rsidP="0080492A">
      <w:pPr>
        <w:contextualSpacing/>
        <w:rPr>
          <w:rFonts w:ascii="Cambria" w:hAnsi="Cambria"/>
          <w:sz w:val="22"/>
          <w:szCs w:val="22"/>
        </w:rPr>
      </w:pPr>
      <w:r w:rsidRPr="0080492A">
        <w:rPr>
          <w:rFonts w:ascii="Cambria" w:hAnsi="Cambria"/>
          <w:sz w:val="22"/>
          <w:szCs w:val="22"/>
        </w:rPr>
        <w:t>The 2021 report refers to the expiration of the National Strategy on Gender Equality 2016-2020 and the need for the new NSGE 2021-2030 to ensure adequate state funding to implement it at central and local level. This recommendation can be considered fully implemented. As noted in the 2022 EU Report “the 2021-2030 national strategy on gender equality and its action plan are well aligned with EU Gender Action Plan III. The Strategy has become more affirmative in addressing the rights of all women and men, focusing on people who face intersecting gorms of discrimination and vulnerability, young people and social reforms and has introduced a dedicated section on humanitarian emergencies.</w:t>
      </w:r>
      <w:r w:rsidRPr="0080492A">
        <w:rPr>
          <w:rStyle w:val="FootnoteReference"/>
          <w:rFonts w:ascii="Cambria" w:hAnsi="Cambria"/>
          <w:sz w:val="22"/>
          <w:szCs w:val="22"/>
        </w:rPr>
        <w:footnoteReference w:id="22"/>
      </w:r>
      <w:r w:rsidRPr="0080492A">
        <w:rPr>
          <w:rFonts w:ascii="Cambria" w:hAnsi="Cambria"/>
          <w:sz w:val="22"/>
          <w:szCs w:val="22"/>
        </w:rPr>
        <w:t xml:space="preserve"> </w:t>
      </w:r>
      <w:r w:rsidR="0054272A" w:rsidRPr="0080492A">
        <w:rPr>
          <w:rFonts w:ascii="Cambria" w:hAnsi="Cambria"/>
          <w:sz w:val="22"/>
          <w:szCs w:val="22"/>
        </w:rPr>
        <w:t xml:space="preserve">It also mentions that the new strategy has significantly decreased the funding gap and is well aligned with EU GAP III. </w:t>
      </w:r>
      <w:r w:rsidRPr="0080492A">
        <w:rPr>
          <w:rFonts w:ascii="Cambria" w:hAnsi="Cambria"/>
          <w:sz w:val="22"/>
          <w:szCs w:val="22"/>
        </w:rPr>
        <w:t xml:space="preserve">The 2022 report recommends the proper implementation of the strategy at national and local level, a recommendation which will be analyzed in 2024. </w:t>
      </w:r>
    </w:p>
    <w:p w14:paraId="646569C3" w14:textId="77777777" w:rsidR="00DA4E8A" w:rsidRPr="0080492A" w:rsidRDefault="00DA4E8A" w:rsidP="0080492A">
      <w:pPr>
        <w:contextualSpacing/>
        <w:rPr>
          <w:rFonts w:ascii="Cambria" w:hAnsi="Cambria"/>
          <w:sz w:val="22"/>
          <w:szCs w:val="22"/>
        </w:rPr>
      </w:pPr>
    </w:p>
    <w:p w14:paraId="16A5A8B0" w14:textId="5D669FDC" w:rsidR="005F6540" w:rsidRPr="0080492A" w:rsidRDefault="007B0782" w:rsidP="0080492A">
      <w:pPr>
        <w:contextualSpacing/>
        <w:rPr>
          <w:rFonts w:ascii="Cambria" w:hAnsi="Cambria"/>
          <w:sz w:val="22"/>
          <w:szCs w:val="22"/>
        </w:rPr>
      </w:pPr>
      <w:r w:rsidRPr="0080492A">
        <w:rPr>
          <w:rFonts w:ascii="Cambria" w:hAnsi="Cambria"/>
          <w:sz w:val="22"/>
          <w:szCs w:val="22"/>
        </w:rPr>
        <w:t xml:space="preserve">The 2021 report repeated a concern from 2020 on the presence of women in informal economy and their working conditions, especially in the shoes and textile industries. The 2022 report makes no mention whatsoever either of progress or lack thereof in this area and does not repeat the recommendation again. We assess that while this issue was </w:t>
      </w:r>
      <w:r w:rsidR="00DB67DE" w:rsidRPr="0080492A">
        <w:rPr>
          <w:rFonts w:ascii="Cambria" w:hAnsi="Cambria"/>
          <w:sz w:val="22"/>
          <w:szCs w:val="22"/>
        </w:rPr>
        <w:t>dropped</w:t>
      </w:r>
      <w:r w:rsidRPr="0080492A">
        <w:rPr>
          <w:rFonts w:ascii="Cambria" w:hAnsi="Cambria"/>
          <w:sz w:val="22"/>
          <w:szCs w:val="22"/>
        </w:rPr>
        <w:t xml:space="preserve"> from the 2022 report it does not mean that it was duly implemented. </w:t>
      </w:r>
      <w:r w:rsidR="00524255">
        <w:rPr>
          <w:rFonts w:ascii="Cambria" w:hAnsi="Cambria"/>
          <w:sz w:val="22"/>
          <w:szCs w:val="22"/>
        </w:rPr>
        <w:t xml:space="preserve">The work of CSOs on the ground shows that </w:t>
      </w:r>
      <w:r w:rsidRPr="0080492A">
        <w:rPr>
          <w:rFonts w:ascii="Cambria" w:hAnsi="Cambria"/>
          <w:sz w:val="22"/>
          <w:szCs w:val="22"/>
        </w:rPr>
        <w:t xml:space="preserve">the rights of women in the </w:t>
      </w:r>
      <w:r w:rsidR="00DB67DE" w:rsidRPr="0080492A">
        <w:rPr>
          <w:rFonts w:ascii="Cambria" w:hAnsi="Cambria"/>
          <w:sz w:val="22"/>
          <w:szCs w:val="22"/>
        </w:rPr>
        <w:t>labor</w:t>
      </w:r>
      <w:r w:rsidRPr="0080492A">
        <w:rPr>
          <w:rFonts w:ascii="Cambria" w:hAnsi="Cambria"/>
          <w:sz w:val="22"/>
          <w:szCs w:val="22"/>
        </w:rPr>
        <w:t xml:space="preserve"> market, especially in this sector, continue to be </w:t>
      </w:r>
      <w:r w:rsidR="00DB67DE" w:rsidRPr="0080492A">
        <w:rPr>
          <w:rFonts w:ascii="Cambria" w:hAnsi="Cambria"/>
          <w:sz w:val="22"/>
          <w:szCs w:val="22"/>
        </w:rPr>
        <w:t>infringed and more is needed by the government to address concerns of CSOs.</w:t>
      </w:r>
    </w:p>
    <w:p w14:paraId="304C19B1" w14:textId="77777777" w:rsidR="00DB67DE" w:rsidRPr="0080492A" w:rsidRDefault="00DB67DE" w:rsidP="0080492A">
      <w:pPr>
        <w:contextualSpacing/>
        <w:rPr>
          <w:rFonts w:ascii="Cambria" w:hAnsi="Cambria"/>
          <w:sz w:val="22"/>
          <w:szCs w:val="22"/>
        </w:rPr>
      </w:pPr>
    </w:p>
    <w:p w14:paraId="080784D9" w14:textId="77777777" w:rsidR="0054272A" w:rsidRPr="0080492A" w:rsidRDefault="00DB67DE" w:rsidP="0080492A">
      <w:pPr>
        <w:contextualSpacing/>
        <w:rPr>
          <w:rFonts w:ascii="Cambria" w:hAnsi="Cambria"/>
          <w:sz w:val="22"/>
          <w:szCs w:val="22"/>
        </w:rPr>
      </w:pPr>
      <w:r w:rsidRPr="0080492A">
        <w:rPr>
          <w:rFonts w:ascii="Cambria" w:hAnsi="Cambria"/>
          <w:sz w:val="22"/>
          <w:szCs w:val="22"/>
        </w:rPr>
        <w:t xml:space="preserve">The 2021 report, called on government authorities to “increase efforts to ensure that all national strategies at central and local level are gender-mainstreamed and apply gender-responsive </w:t>
      </w:r>
      <w:r w:rsidRPr="0080492A">
        <w:rPr>
          <w:rFonts w:ascii="Cambria" w:hAnsi="Cambria"/>
          <w:sz w:val="22"/>
          <w:szCs w:val="22"/>
        </w:rPr>
        <w:lastRenderedPageBreak/>
        <w:t>budgeting”</w:t>
      </w:r>
      <w:r w:rsidRPr="0080492A">
        <w:rPr>
          <w:rStyle w:val="FootnoteReference"/>
          <w:rFonts w:ascii="Cambria" w:hAnsi="Cambria"/>
          <w:sz w:val="22"/>
          <w:szCs w:val="22"/>
        </w:rPr>
        <w:footnoteReference w:id="23"/>
      </w:r>
      <w:r w:rsidRPr="0080492A">
        <w:rPr>
          <w:rFonts w:ascii="Cambria" w:hAnsi="Cambria"/>
          <w:sz w:val="22"/>
          <w:szCs w:val="22"/>
        </w:rPr>
        <w:t xml:space="preserve"> Albania has made significant steps in gender-responsive budgeting, especially at the central level. This recommendation could be considered partially implemented/fulfilled. The 2022 report noted that “Albania further strengthened its capacity for gender-responsive budgeting based on a legal obligation to this effect in the central and local government finance management cycle. On mainstreaming local strategies this analysis shows (Please see Criterion F) that there is some progress in gender mainstreaming sectoral strategies, as was the case with the new strategy on employment and skills and the new National Strategy on Youth 2022-2029. However, more is needed to </w:t>
      </w:r>
      <w:r w:rsidR="0054272A" w:rsidRPr="0080492A">
        <w:rPr>
          <w:rFonts w:ascii="Cambria" w:hAnsi="Cambria"/>
          <w:sz w:val="22"/>
          <w:szCs w:val="22"/>
        </w:rPr>
        <w:t>enrich these strategies with sex-disaggregated data, indicators divided by gender and actions specifically targeting marginalized and vulnerable groups.</w:t>
      </w:r>
    </w:p>
    <w:p w14:paraId="6199BE43" w14:textId="77777777" w:rsidR="0054272A" w:rsidRPr="0080492A" w:rsidRDefault="0054272A" w:rsidP="0080492A">
      <w:pPr>
        <w:contextualSpacing/>
        <w:rPr>
          <w:rFonts w:ascii="Cambria" w:hAnsi="Cambria"/>
          <w:sz w:val="22"/>
          <w:szCs w:val="22"/>
        </w:rPr>
      </w:pPr>
    </w:p>
    <w:p w14:paraId="3F38615D" w14:textId="37217B71" w:rsidR="0054272A" w:rsidRDefault="0054272A" w:rsidP="0080492A">
      <w:pPr>
        <w:contextualSpacing/>
        <w:rPr>
          <w:rFonts w:ascii="Cambria" w:hAnsi="Cambria"/>
          <w:sz w:val="22"/>
          <w:szCs w:val="22"/>
        </w:rPr>
      </w:pPr>
      <w:r w:rsidRPr="0080492A">
        <w:rPr>
          <w:rFonts w:ascii="Cambria" w:hAnsi="Cambria"/>
          <w:sz w:val="22"/>
          <w:szCs w:val="22"/>
        </w:rPr>
        <w:t xml:space="preserve">Other concerns raised in the 2021 EU Report such as the need to strengthen referral mechanisms to combat gender-based violence, the need for more economic reintegration programs for survivors of violence have not been significantly addressed and continue to be recommended in the 2022 Report. The 2022 report even adds the need for better response from law enforcement and the need for wider prevention efforts, through awareness raising and campaigns. Sex selective abortion and child marriages continue to be concerning and no significant progress has been noted since 2021. </w:t>
      </w:r>
    </w:p>
    <w:p w14:paraId="77637B9D" w14:textId="77777777" w:rsidR="009E261B" w:rsidRDefault="009E261B" w:rsidP="0080492A">
      <w:pPr>
        <w:contextualSpacing/>
        <w:rPr>
          <w:rFonts w:ascii="Cambria" w:hAnsi="Cambria"/>
          <w:sz w:val="22"/>
          <w:szCs w:val="22"/>
        </w:rPr>
      </w:pPr>
    </w:p>
    <w:p w14:paraId="76FB7B9D" w14:textId="21A444C5" w:rsidR="009E261B" w:rsidRDefault="009E261B" w:rsidP="0080492A">
      <w:pPr>
        <w:contextualSpacing/>
        <w:rPr>
          <w:rFonts w:ascii="Cambria" w:hAnsi="Cambria"/>
          <w:sz w:val="22"/>
          <w:szCs w:val="22"/>
        </w:rPr>
      </w:pPr>
      <w:r>
        <w:rPr>
          <w:rFonts w:ascii="Cambria" w:hAnsi="Cambria"/>
          <w:sz w:val="22"/>
          <w:szCs w:val="22"/>
        </w:rPr>
        <w:t xml:space="preserve">Chapter 23 recommendation </w:t>
      </w:r>
      <w:r w:rsidRPr="0080492A">
        <w:rPr>
          <w:rFonts w:ascii="Cambria" w:hAnsi="Cambria"/>
          <w:sz w:val="22"/>
          <w:szCs w:val="22"/>
        </w:rPr>
        <w:t xml:space="preserve">is repeated verbatim, </w:t>
      </w:r>
      <w:r>
        <w:rPr>
          <w:rFonts w:ascii="Cambria" w:hAnsi="Cambria"/>
          <w:sz w:val="22"/>
          <w:szCs w:val="22"/>
        </w:rPr>
        <w:t>as</w:t>
      </w:r>
      <w:r w:rsidRPr="0080492A">
        <w:rPr>
          <w:rFonts w:ascii="Cambria" w:hAnsi="Cambria"/>
          <w:sz w:val="22"/>
          <w:szCs w:val="22"/>
        </w:rPr>
        <w:t xml:space="preserve"> not much has been done in the area of health protection, whereby the EU calls upon Albanian authorities to ensure equal access to health services, especially for vulnerable groups</w:t>
      </w:r>
      <w:r w:rsidR="00DD3DB7">
        <w:rPr>
          <w:rFonts w:ascii="Cambria" w:hAnsi="Cambria"/>
          <w:sz w:val="22"/>
          <w:szCs w:val="22"/>
        </w:rPr>
        <w:t xml:space="preserve">. </w:t>
      </w:r>
      <w:r w:rsidR="00DD3DB7" w:rsidRPr="0080492A">
        <w:rPr>
          <w:rFonts w:ascii="Cambria" w:hAnsi="Cambria"/>
          <w:sz w:val="22"/>
          <w:szCs w:val="22"/>
        </w:rPr>
        <w:t>Another unofficial recommendation repeated from the 2021 report regards gender-biased sex selective abortion, which has not seen much progress</w:t>
      </w:r>
      <w:r w:rsidR="00DD3DB7">
        <w:rPr>
          <w:rFonts w:ascii="Cambria" w:hAnsi="Cambria"/>
          <w:sz w:val="22"/>
          <w:szCs w:val="22"/>
        </w:rPr>
        <w:t xml:space="preserve">. </w:t>
      </w:r>
    </w:p>
    <w:p w14:paraId="485AEC50" w14:textId="2F8B51F4" w:rsidR="00DD3DB7" w:rsidRPr="0080492A" w:rsidRDefault="00DD3DB7" w:rsidP="0080492A">
      <w:pPr>
        <w:contextualSpacing/>
        <w:rPr>
          <w:rFonts w:ascii="Cambria" w:hAnsi="Cambria"/>
          <w:sz w:val="22"/>
          <w:szCs w:val="22"/>
        </w:rPr>
      </w:pPr>
      <w:r w:rsidRPr="0080492A">
        <w:rPr>
          <w:rFonts w:ascii="Cambria" w:hAnsi="Cambria"/>
          <w:color w:val="000000" w:themeColor="text1"/>
          <w:sz w:val="22"/>
          <w:szCs w:val="22"/>
        </w:rPr>
        <w:t xml:space="preserve">The 2022 Report does not </w:t>
      </w:r>
      <w:proofErr w:type="gramStart"/>
      <w:r w:rsidRPr="0080492A">
        <w:rPr>
          <w:rFonts w:ascii="Cambria" w:hAnsi="Cambria"/>
          <w:color w:val="000000" w:themeColor="text1"/>
          <w:sz w:val="22"/>
          <w:szCs w:val="22"/>
        </w:rPr>
        <w:t>make reference</w:t>
      </w:r>
      <w:proofErr w:type="gramEnd"/>
      <w:r w:rsidRPr="0080492A">
        <w:rPr>
          <w:rFonts w:ascii="Cambria" w:hAnsi="Cambria"/>
          <w:color w:val="000000" w:themeColor="text1"/>
          <w:sz w:val="22"/>
          <w:szCs w:val="22"/>
        </w:rPr>
        <w:t xml:space="preserve"> to t</w:t>
      </w:r>
      <w:r w:rsidR="00524255">
        <w:rPr>
          <w:rFonts w:ascii="Cambria" w:hAnsi="Cambria"/>
          <w:color w:val="000000" w:themeColor="text1"/>
          <w:sz w:val="22"/>
          <w:szCs w:val="22"/>
        </w:rPr>
        <w:t>he</w:t>
      </w:r>
      <w:r w:rsidRPr="0080492A">
        <w:rPr>
          <w:rFonts w:ascii="Cambria" w:hAnsi="Cambria"/>
          <w:color w:val="000000" w:themeColor="text1"/>
          <w:sz w:val="22"/>
          <w:szCs w:val="22"/>
        </w:rPr>
        <w:t xml:space="preserve"> issue</w:t>
      </w:r>
      <w:r w:rsidR="00524255">
        <w:rPr>
          <w:rFonts w:ascii="Cambria" w:hAnsi="Cambria"/>
          <w:color w:val="000000" w:themeColor="text1"/>
          <w:sz w:val="22"/>
          <w:szCs w:val="22"/>
        </w:rPr>
        <w:t xml:space="preserve"> of women’s rights in the labor market</w:t>
      </w:r>
      <w:r w:rsidRPr="0080492A">
        <w:rPr>
          <w:rFonts w:ascii="Cambria" w:hAnsi="Cambria"/>
          <w:color w:val="000000" w:themeColor="text1"/>
          <w:sz w:val="22"/>
          <w:szCs w:val="22"/>
        </w:rPr>
        <w:t>, but this should not be understood as if there were measures undertaken to tackle this problem, as experience from the ground and GADC observations demonstrate that not much has changed and women in the textile and shoes industry continue to face similar challenges and lack of protection</w:t>
      </w:r>
      <w:r>
        <w:rPr>
          <w:rFonts w:ascii="Cambria" w:hAnsi="Cambria"/>
          <w:color w:val="000000" w:themeColor="text1"/>
          <w:sz w:val="22"/>
          <w:szCs w:val="22"/>
        </w:rPr>
        <w:t>.</w:t>
      </w:r>
    </w:p>
    <w:p w14:paraId="10BDE44C" w14:textId="2F7EC4A0" w:rsidR="00DB67DE" w:rsidRPr="0080492A" w:rsidRDefault="00DB67DE" w:rsidP="0080492A">
      <w:pPr>
        <w:contextualSpacing/>
        <w:rPr>
          <w:rFonts w:ascii="Cambria" w:hAnsi="Cambria"/>
          <w:sz w:val="22"/>
          <w:szCs w:val="22"/>
        </w:rPr>
      </w:pPr>
    </w:p>
    <w:p w14:paraId="790BE6E4" w14:textId="56FDE088" w:rsidR="00397F94" w:rsidRPr="0080492A" w:rsidRDefault="00397F94" w:rsidP="0080492A">
      <w:pPr>
        <w:contextualSpacing/>
        <w:rPr>
          <w:rFonts w:ascii="Cambria" w:hAnsi="Cambria"/>
          <w:sz w:val="22"/>
          <w:szCs w:val="22"/>
        </w:rPr>
      </w:pPr>
    </w:p>
    <w:p w14:paraId="06E5650F" w14:textId="77777777" w:rsidR="00A31EFF" w:rsidRPr="0080492A" w:rsidRDefault="00A31EFF" w:rsidP="0080492A">
      <w:pPr>
        <w:pBdr>
          <w:top w:val="single" w:sz="24" w:space="0" w:color="4BACC6"/>
          <w:left w:val="single" w:sz="24" w:space="0" w:color="4BACC6"/>
          <w:bottom w:val="single" w:sz="24" w:space="0" w:color="4BACC6"/>
          <w:right w:val="single" w:sz="24" w:space="0" w:color="4BACC6"/>
        </w:pBdr>
        <w:shd w:val="clear" w:color="auto" w:fill="4BACC6"/>
        <w:contextualSpacing/>
        <w:outlineLvl w:val="1"/>
        <w:rPr>
          <w:rFonts w:ascii="Cambria" w:hAnsi="Cambria" w:cs="Arial"/>
          <w:b/>
          <w:caps/>
          <w:spacing w:val="15"/>
          <w:sz w:val="22"/>
          <w:szCs w:val="22"/>
        </w:rPr>
      </w:pPr>
      <w:r w:rsidRPr="0080492A">
        <w:rPr>
          <w:rFonts w:ascii="Cambria" w:hAnsi="Cambria" w:cs="Arial"/>
          <w:b/>
          <w:caps/>
          <w:spacing w:val="15"/>
          <w:sz w:val="22"/>
          <w:szCs w:val="22"/>
        </w:rPr>
        <w:t>Criterion H. Programming of IPA III at national level prioritises gender equality</w:t>
      </w:r>
    </w:p>
    <w:p w14:paraId="0E8A16CF" w14:textId="7B0A4FBF" w:rsidR="00DA4E8A" w:rsidRDefault="00DA4E8A" w:rsidP="0080492A">
      <w:pPr>
        <w:contextualSpacing/>
        <w:rPr>
          <w:rFonts w:ascii="Cambria" w:hAnsi="Cambria"/>
          <w:sz w:val="22"/>
          <w:szCs w:val="22"/>
        </w:rPr>
      </w:pPr>
    </w:p>
    <w:p w14:paraId="55A24DA5" w14:textId="4E898523" w:rsidR="006E7920" w:rsidRDefault="006E7920" w:rsidP="0080492A">
      <w:pPr>
        <w:contextualSpacing/>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0"/>
        <w:gridCol w:w="1832"/>
        <w:gridCol w:w="1304"/>
        <w:gridCol w:w="1304"/>
      </w:tblGrid>
      <w:tr w:rsidR="006E7920" w:rsidRPr="0080492A" w14:paraId="2F2EE658" w14:textId="516AD2B5" w:rsidTr="00DF3632">
        <w:tc>
          <w:tcPr>
            <w:tcW w:w="4910" w:type="dxa"/>
            <w:tcBorders>
              <w:top w:val="single" w:sz="4" w:space="0" w:color="auto"/>
              <w:left w:val="single" w:sz="4" w:space="0" w:color="auto"/>
              <w:bottom w:val="single" w:sz="4" w:space="0" w:color="auto"/>
              <w:right w:val="single" w:sz="4" w:space="0" w:color="auto"/>
            </w:tcBorders>
          </w:tcPr>
          <w:p w14:paraId="0DED8D10" w14:textId="291B8E78" w:rsidR="006E7920" w:rsidRPr="00DF3632" w:rsidRDefault="006E7920" w:rsidP="00DF3632">
            <w:pPr>
              <w:contextualSpacing/>
              <w:rPr>
                <w:rFonts w:ascii="Cambria" w:hAnsi="Cambria"/>
                <w:sz w:val="22"/>
                <w:szCs w:val="22"/>
              </w:rPr>
            </w:pPr>
            <w:r>
              <w:rPr>
                <w:rFonts w:ascii="Cambria" w:hAnsi="Cambria"/>
                <w:sz w:val="22"/>
                <w:szCs w:val="22"/>
              </w:rPr>
              <w:t>Indicator</w:t>
            </w:r>
          </w:p>
        </w:tc>
        <w:tc>
          <w:tcPr>
            <w:tcW w:w="1832" w:type="dxa"/>
            <w:tcBorders>
              <w:top w:val="single" w:sz="4" w:space="0" w:color="auto"/>
              <w:left w:val="single" w:sz="4" w:space="0" w:color="auto"/>
              <w:bottom w:val="single" w:sz="4" w:space="0" w:color="auto"/>
              <w:right w:val="single" w:sz="4" w:space="0" w:color="auto"/>
            </w:tcBorders>
          </w:tcPr>
          <w:p w14:paraId="6D4946D2" w14:textId="0003B856" w:rsidR="006E7920" w:rsidRPr="0080492A" w:rsidRDefault="006E7920" w:rsidP="00EA0240">
            <w:pPr>
              <w:contextualSpacing/>
              <w:rPr>
                <w:rFonts w:ascii="Cambria" w:hAnsi="Cambria"/>
                <w:sz w:val="22"/>
                <w:szCs w:val="22"/>
              </w:rPr>
            </w:pPr>
            <w:r>
              <w:rPr>
                <w:rFonts w:ascii="Cambria" w:hAnsi="Cambria"/>
                <w:sz w:val="22"/>
                <w:szCs w:val="22"/>
              </w:rPr>
              <w:t>2022 data</w:t>
            </w:r>
          </w:p>
        </w:tc>
        <w:tc>
          <w:tcPr>
            <w:tcW w:w="1304" w:type="dxa"/>
            <w:tcBorders>
              <w:top w:val="single" w:sz="4" w:space="0" w:color="auto"/>
              <w:left w:val="single" w:sz="4" w:space="0" w:color="auto"/>
              <w:bottom w:val="single" w:sz="4" w:space="0" w:color="auto"/>
              <w:right w:val="single" w:sz="4" w:space="0" w:color="auto"/>
            </w:tcBorders>
          </w:tcPr>
          <w:p w14:paraId="0A223C1B" w14:textId="33FEA25B" w:rsidR="006E7920" w:rsidRDefault="006E7920" w:rsidP="00EA0240">
            <w:pPr>
              <w:contextualSpacing/>
              <w:rPr>
                <w:rFonts w:ascii="Cambria" w:hAnsi="Cambria"/>
                <w:sz w:val="22"/>
                <w:szCs w:val="22"/>
              </w:rPr>
            </w:pPr>
            <w:r>
              <w:rPr>
                <w:rFonts w:ascii="Cambria" w:hAnsi="Cambria"/>
                <w:sz w:val="22"/>
                <w:szCs w:val="22"/>
              </w:rPr>
              <w:t>2021 data (baseline)</w:t>
            </w:r>
          </w:p>
        </w:tc>
        <w:tc>
          <w:tcPr>
            <w:tcW w:w="1304" w:type="dxa"/>
            <w:tcBorders>
              <w:top w:val="single" w:sz="4" w:space="0" w:color="auto"/>
              <w:left w:val="single" w:sz="4" w:space="0" w:color="auto"/>
              <w:bottom w:val="single" w:sz="4" w:space="0" w:color="auto"/>
              <w:right w:val="single" w:sz="4" w:space="0" w:color="auto"/>
            </w:tcBorders>
          </w:tcPr>
          <w:p w14:paraId="68A7B65A" w14:textId="3178533F" w:rsidR="006E7920" w:rsidRDefault="006E7920" w:rsidP="00EA0240">
            <w:pPr>
              <w:contextualSpacing/>
              <w:rPr>
                <w:rFonts w:ascii="Cambria" w:hAnsi="Cambria"/>
                <w:sz w:val="22"/>
                <w:szCs w:val="22"/>
              </w:rPr>
            </w:pPr>
            <w:r>
              <w:rPr>
                <w:rFonts w:ascii="Cambria" w:hAnsi="Cambria"/>
                <w:sz w:val="22"/>
                <w:szCs w:val="22"/>
              </w:rPr>
              <w:t>Rating</w:t>
            </w:r>
          </w:p>
          <w:p w14:paraId="5E687CD2" w14:textId="1A2DC33D" w:rsidR="006E7920" w:rsidRDefault="006E7920" w:rsidP="00EA0240">
            <w:pPr>
              <w:contextualSpacing/>
              <w:rPr>
                <w:rFonts w:ascii="Cambria" w:hAnsi="Cambria"/>
                <w:sz w:val="22"/>
                <w:szCs w:val="22"/>
              </w:rPr>
            </w:pPr>
          </w:p>
        </w:tc>
      </w:tr>
      <w:tr w:rsidR="006E7920" w:rsidRPr="0080492A" w14:paraId="0B5FA73D" w14:textId="77777777" w:rsidTr="00DF3632">
        <w:tc>
          <w:tcPr>
            <w:tcW w:w="4910" w:type="dxa"/>
            <w:tcBorders>
              <w:top w:val="single" w:sz="4" w:space="0" w:color="auto"/>
              <w:left w:val="single" w:sz="4" w:space="0" w:color="auto"/>
              <w:bottom w:val="single" w:sz="4" w:space="0" w:color="auto"/>
              <w:right w:val="single" w:sz="4" w:space="0" w:color="auto"/>
            </w:tcBorders>
          </w:tcPr>
          <w:p w14:paraId="1BC74146" w14:textId="216D861D" w:rsidR="006E7920" w:rsidRPr="0080492A" w:rsidRDefault="006E7920" w:rsidP="006E7920">
            <w:pPr>
              <w:pStyle w:val="ListParagraph"/>
              <w:numPr>
                <w:ilvl w:val="0"/>
                <w:numId w:val="3"/>
              </w:numPr>
              <w:contextualSpacing/>
              <w:rPr>
                <w:rFonts w:ascii="Cambria" w:hAnsi="Cambria"/>
                <w:sz w:val="22"/>
                <w:szCs w:val="22"/>
              </w:rPr>
            </w:pPr>
            <w:r w:rsidRPr="0080492A">
              <w:rPr>
                <w:rFonts w:ascii="Cambria" w:hAnsi="Cambria"/>
                <w:sz w:val="22"/>
                <w:szCs w:val="22"/>
              </w:rPr>
              <w:t xml:space="preserve">Extent to which responsible government bodies consulted women’s </w:t>
            </w:r>
            <w:proofErr w:type="spellStart"/>
            <w:r w:rsidRPr="0080492A">
              <w:rPr>
                <w:rFonts w:ascii="Cambria" w:hAnsi="Cambria"/>
                <w:sz w:val="22"/>
                <w:szCs w:val="22"/>
              </w:rPr>
              <w:t>organisations</w:t>
            </w:r>
            <w:proofErr w:type="spellEnd"/>
            <w:r w:rsidRPr="0080492A">
              <w:rPr>
                <w:rFonts w:ascii="Cambria" w:hAnsi="Cambria"/>
                <w:sz w:val="22"/>
                <w:szCs w:val="22"/>
              </w:rPr>
              <w:t xml:space="preserve"> for the development of the Multi-annual Indicative </w:t>
            </w:r>
            <w:proofErr w:type="spellStart"/>
            <w:r w:rsidRPr="0080492A">
              <w:rPr>
                <w:rFonts w:ascii="Cambria" w:hAnsi="Cambria"/>
                <w:sz w:val="22"/>
                <w:szCs w:val="22"/>
              </w:rPr>
              <w:t>Programmes</w:t>
            </w:r>
            <w:proofErr w:type="spellEnd"/>
            <w:r w:rsidRPr="0080492A">
              <w:rPr>
                <w:rFonts w:ascii="Cambria" w:hAnsi="Cambria"/>
                <w:sz w:val="22"/>
                <w:szCs w:val="22"/>
              </w:rPr>
              <w:t xml:space="preserve"> [IPA III Strategic Response] </w:t>
            </w:r>
          </w:p>
        </w:tc>
        <w:tc>
          <w:tcPr>
            <w:tcW w:w="1832" w:type="dxa"/>
            <w:tcBorders>
              <w:top w:val="single" w:sz="4" w:space="0" w:color="auto"/>
              <w:left w:val="single" w:sz="4" w:space="0" w:color="auto"/>
              <w:bottom w:val="single" w:sz="4" w:space="0" w:color="auto"/>
              <w:right w:val="single" w:sz="4" w:space="0" w:color="auto"/>
            </w:tcBorders>
          </w:tcPr>
          <w:p w14:paraId="461FD613" w14:textId="01BED5BD" w:rsidR="006E7920" w:rsidRDefault="006E7920" w:rsidP="006E7920">
            <w:pPr>
              <w:contextualSpacing/>
              <w:rPr>
                <w:rFonts w:ascii="Cambria" w:hAnsi="Cambria"/>
                <w:sz w:val="22"/>
                <w:szCs w:val="22"/>
              </w:rPr>
            </w:pPr>
            <w:r>
              <w:rPr>
                <w:rFonts w:ascii="Cambria" w:hAnsi="Cambria"/>
                <w:sz w:val="22"/>
                <w:szCs w:val="22"/>
              </w:rPr>
              <w:t>Not at all</w:t>
            </w:r>
          </w:p>
        </w:tc>
        <w:tc>
          <w:tcPr>
            <w:tcW w:w="1304" w:type="dxa"/>
            <w:tcBorders>
              <w:top w:val="single" w:sz="4" w:space="0" w:color="auto"/>
              <w:left w:val="single" w:sz="4" w:space="0" w:color="auto"/>
              <w:bottom w:val="single" w:sz="4" w:space="0" w:color="auto"/>
              <w:right w:val="single" w:sz="4" w:space="0" w:color="auto"/>
            </w:tcBorders>
          </w:tcPr>
          <w:p w14:paraId="4E6460DB" w14:textId="7615C1BB" w:rsidR="006E7920" w:rsidRDefault="00EE73CC" w:rsidP="006E7920">
            <w:pPr>
              <w:contextualSpacing/>
              <w:rPr>
                <w:rFonts w:ascii="Cambria" w:hAnsi="Cambria"/>
                <w:sz w:val="22"/>
                <w:szCs w:val="22"/>
              </w:rPr>
            </w:pPr>
            <w:r>
              <w:t>Minimally</w:t>
            </w:r>
          </w:p>
        </w:tc>
        <w:tc>
          <w:tcPr>
            <w:tcW w:w="1304" w:type="dxa"/>
            <w:tcBorders>
              <w:top w:val="single" w:sz="4" w:space="0" w:color="auto"/>
              <w:left w:val="single" w:sz="4" w:space="0" w:color="auto"/>
              <w:bottom w:val="single" w:sz="4" w:space="0" w:color="auto"/>
              <w:right w:val="single" w:sz="4" w:space="0" w:color="auto"/>
            </w:tcBorders>
          </w:tcPr>
          <w:p w14:paraId="7BE4961C" w14:textId="701E5793" w:rsidR="006E7920" w:rsidRDefault="006E7920" w:rsidP="006E7920">
            <w:pPr>
              <w:contextualSpacing/>
              <w:rPr>
                <w:rFonts w:ascii="Cambria" w:hAnsi="Cambria"/>
                <w:sz w:val="22"/>
                <w:szCs w:val="22"/>
              </w:rPr>
            </w:pPr>
            <w:r>
              <w:rPr>
                <w:rFonts w:ascii="Cambria" w:hAnsi="Cambria"/>
                <w:sz w:val="22"/>
                <w:szCs w:val="22"/>
              </w:rPr>
              <w:t>0</w:t>
            </w:r>
          </w:p>
        </w:tc>
      </w:tr>
      <w:tr w:rsidR="006E7920" w:rsidRPr="0080492A" w14:paraId="2FB1F58C" w14:textId="69897A26" w:rsidTr="00DF3632">
        <w:tc>
          <w:tcPr>
            <w:tcW w:w="4910" w:type="dxa"/>
            <w:tcBorders>
              <w:top w:val="single" w:sz="4" w:space="0" w:color="auto"/>
              <w:left w:val="single" w:sz="4" w:space="0" w:color="auto"/>
              <w:bottom w:val="single" w:sz="4" w:space="0" w:color="auto"/>
              <w:right w:val="single" w:sz="4" w:space="0" w:color="auto"/>
            </w:tcBorders>
            <w:hideMark/>
          </w:tcPr>
          <w:p w14:paraId="354781C8" w14:textId="77777777" w:rsidR="006E7920" w:rsidRPr="0080492A" w:rsidRDefault="006E7920" w:rsidP="006E7920">
            <w:pPr>
              <w:numPr>
                <w:ilvl w:val="0"/>
                <w:numId w:val="3"/>
              </w:numPr>
              <w:ind w:firstLine="0"/>
              <w:contextualSpacing/>
              <w:rPr>
                <w:rFonts w:ascii="Cambria" w:hAnsi="Cambria"/>
                <w:sz w:val="22"/>
                <w:szCs w:val="22"/>
              </w:rPr>
            </w:pPr>
            <w:r w:rsidRPr="0080492A">
              <w:rPr>
                <w:rFonts w:ascii="Cambria" w:hAnsi="Cambria"/>
                <w:sz w:val="22"/>
                <w:szCs w:val="22"/>
              </w:rPr>
              <w:t xml:space="preserve">Extent to which multi-annual indicative </w:t>
            </w:r>
            <w:proofErr w:type="spellStart"/>
            <w:r w:rsidRPr="0080492A">
              <w:rPr>
                <w:rFonts w:ascii="Cambria" w:hAnsi="Cambria"/>
                <w:sz w:val="22"/>
                <w:szCs w:val="22"/>
              </w:rPr>
              <w:t>Programme</w:t>
            </w:r>
            <w:proofErr w:type="spellEnd"/>
            <w:r w:rsidRPr="0080492A">
              <w:rPr>
                <w:rFonts w:ascii="Cambria" w:hAnsi="Cambria"/>
                <w:sz w:val="22"/>
                <w:szCs w:val="22"/>
              </w:rPr>
              <w:t xml:space="preserve"> [IPA III Strategic Response] includes gender equality objectives</w:t>
            </w:r>
          </w:p>
        </w:tc>
        <w:tc>
          <w:tcPr>
            <w:tcW w:w="1832" w:type="dxa"/>
            <w:tcBorders>
              <w:top w:val="single" w:sz="4" w:space="0" w:color="auto"/>
              <w:left w:val="single" w:sz="4" w:space="0" w:color="auto"/>
              <w:bottom w:val="single" w:sz="4" w:space="0" w:color="auto"/>
              <w:right w:val="single" w:sz="4" w:space="0" w:color="auto"/>
            </w:tcBorders>
            <w:hideMark/>
          </w:tcPr>
          <w:p w14:paraId="134A97E5" w14:textId="77777777" w:rsidR="006E7920" w:rsidRPr="0080492A" w:rsidRDefault="006E7920" w:rsidP="006E7920">
            <w:pPr>
              <w:contextualSpacing/>
              <w:rPr>
                <w:rFonts w:ascii="Cambria" w:hAnsi="Cambria"/>
                <w:sz w:val="22"/>
                <w:szCs w:val="22"/>
              </w:rPr>
            </w:pPr>
            <w:r>
              <w:rPr>
                <w:rFonts w:ascii="Cambria" w:hAnsi="Cambria"/>
                <w:sz w:val="22"/>
                <w:szCs w:val="22"/>
              </w:rPr>
              <w:t>Cannot be concluded</w:t>
            </w:r>
          </w:p>
        </w:tc>
        <w:tc>
          <w:tcPr>
            <w:tcW w:w="1304" w:type="dxa"/>
            <w:tcBorders>
              <w:top w:val="single" w:sz="4" w:space="0" w:color="auto"/>
              <w:left w:val="single" w:sz="4" w:space="0" w:color="auto"/>
              <w:bottom w:val="single" w:sz="4" w:space="0" w:color="auto"/>
              <w:right w:val="single" w:sz="4" w:space="0" w:color="auto"/>
            </w:tcBorders>
          </w:tcPr>
          <w:p w14:paraId="5A1FF94A" w14:textId="3BB620E3" w:rsidR="006E7920" w:rsidRDefault="00BA20D2" w:rsidP="006E7920">
            <w:pPr>
              <w:contextualSpacing/>
              <w:rPr>
                <w:rFonts w:ascii="Cambria" w:hAnsi="Cambria"/>
                <w:sz w:val="22"/>
                <w:szCs w:val="22"/>
              </w:rPr>
            </w:pPr>
            <w:r>
              <w:t>Not at all</w:t>
            </w:r>
          </w:p>
        </w:tc>
        <w:tc>
          <w:tcPr>
            <w:tcW w:w="1304" w:type="dxa"/>
            <w:tcBorders>
              <w:top w:val="single" w:sz="4" w:space="0" w:color="auto"/>
              <w:left w:val="single" w:sz="4" w:space="0" w:color="auto"/>
              <w:bottom w:val="single" w:sz="4" w:space="0" w:color="auto"/>
              <w:right w:val="single" w:sz="4" w:space="0" w:color="auto"/>
            </w:tcBorders>
          </w:tcPr>
          <w:p w14:paraId="17AB84E5" w14:textId="29A67182" w:rsidR="006E7920" w:rsidRDefault="00D37950" w:rsidP="006E7920">
            <w:pPr>
              <w:contextualSpacing/>
              <w:rPr>
                <w:rFonts w:ascii="Cambria" w:hAnsi="Cambria"/>
                <w:sz w:val="22"/>
                <w:szCs w:val="22"/>
              </w:rPr>
            </w:pPr>
            <w:r w:rsidRPr="000A52A0">
              <w:t>Cannot be concluded</w:t>
            </w:r>
          </w:p>
        </w:tc>
      </w:tr>
      <w:tr w:rsidR="006E7920" w:rsidRPr="0080492A" w14:paraId="5C60AD25" w14:textId="2A160615" w:rsidTr="00DF3632">
        <w:tc>
          <w:tcPr>
            <w:tcW w:w="4910" w:type="dxa"/>
            <w:tcBorders>
              <w:top w:val="single" w:sz="4" w:space="0" w:color="auto"/>
              <w:left w:val="single" w:sz="4" w:space="0" w:color="auto"/>
              <w:bottom w:val="single" w:sz="4" w:space="0" w:color="auto"/>
              <w:right w:val="single" w:sz="4" w:space="0" w:color="auto"/>
            </w:tcBorders>
            <w:hideMark/>
          </w:tcPr>
          <w:p w14:paraId="5925CF07" w14:textId="77777777" w:rsidR="006E7920" w:rsidRPr="0080492A" w:rsidRDefault="006E7920" w:rsidP="006E7920">
            <w:pPr>
              <w:numPr>
                <w:ilvl w:val="0"/>
                <w:numId w:val="3"/>
              </w:numPr>
              <w:ind w:firstLine="0"/>
              <w:contextualSpacing/>
              <w:rPr>
                <w:rFonts w:ascii="Cambria" w:hAnsi="Cambria"/>
                <w:sz w:val="22"/>
                <w:szCs w:val="22"/>
              </w:rPr>
            </w:pPr>
            <w:r w:rsidRPr="0080492A">
              <w:rPr>
                <w:rFonts w:ascii="Cambria" w:hAnsi="Cambria"/>
                <w:sz w:val="22"/>
                <w:szCs w:val="22"/>
              </w:rPr>
              <w:t>Extent to which annual Indicative Programs or Action Documents contain a gender perspective</w:t>
            </w:r>
          </w:p>
        </w:tc>
        <w:tc>
          <w:tcPr>
            <w:tcW w:w="1832" w:type="dxa"/>
            <w:tcBorders>
              <w:top w:val="single" w:sz="4" w:space="0" w:color="auto"/>
              <w:left w:val="single" w:sz="4" w:space="0" w:color="auto"/>
              <w:bottom w:val="single" w:sz="4" w:space="0" w:color="auto"/>
              <w:right w:val="single" w:sz="4" w:space="0" w:color="auto"/>
            </w:tcBorders>
            <w:hideMark/>
          </w:tcPr>
          <w:p w14:paraId="1A843136" w14:textId="77777777" w:rsidR="006E7920" w:rsidRPr="0080492A" w:rsidRDefault="006E7920" w:rsidP="006E7920">
            <w:pPr>
              <w:contextualSpacing/>
              <w:rPr>
                <w:rFonts w:ascii="Cambria" w:hAnsi="Cambria"/>
                <w:sz w:val="22"/>
                <w:szCs w:val="22"/>
              </w:rPr>
            </w:pPr>
            <w:r>
              <w:rPr>
                <w:rFonts w:ascii="Cambria" w:hAnsi="Cambria"/>
                <w:sz w:val="22"/>
                <w:szCs w:val="22"/>
              </w:rPr>
              <w:t>Moderately</w:t>
            </w:r>
          </w:p>
        </w:tc>
        <w:tc>
          <w:tcPr>
            <w:tcW w:w="1304" w:type="dxa"/>
            <w:tcBorders>
              <w:top w:val="single" w:sz="4" w:space="0" w:color="auto"/>
              <w:left w:val="single" w:sz="4" w:space="0" w:color="auto"/>
              <w:bottom w:val="single" w:sz="4" w:space="0" w:color="auto"/>
              <w:right w:val="single" w:sz="4" w:space="0" w:color="auto"/>
            </w:tcBorders>
          </w:tcPr>
          <w:p w14:paraId="29F412A5" w14:textId="227D2668" w:rsidR="006E7920" w:rsidRDefault="00BA20D2" w:rsidP="006E7920">
            <w:pPr>
              <w:contextualSpacing/>
              <w:rPr>
                <w:rFonts w:ascii="Cambria" w:hAnsi="Cambria"/>
                <w:sz w:val="22"/>
                <w:szCs w:val="22"/>
              </w:rPr>
            </w:pPr>
            <w:r>
              <w:rPr>
                <w:rFonts w:ascii="Cambria" w:hAnsi="Cambria"/>
                <w:sz w:val="22"/>
                <w:szCs w:val="22"/>
              </w:rPr>
              <w:t>Fully</w:t>
            </w:r>
          </w:p>
        </w:tc>
        <w:tc>
          <w:tcPr>
            <w:tcW w:w="1304" w:type="dxa"/>
            <w:tcBorders>
              <w:top w:val="single" w:sz="4" w:space="0" w:color="auto"/>
              <w:left w:val="single" w:sz="4" w:space="0" w:color="auto"/>
              <w:bottom w:val="single" w:sz="4" w:space="0" w:color="auto"/>
              <w:right w:val="single" w:sz="4" w:space="0" w:color="auto"/>
            </w:tcBorders>
          </w:tcPr>
          <w:p w14:paraId="137C1491" w14:textId="6A1C61C9" w:rsidR="006E7920" w:rsidRDefault="00B57D2C" w:rsidP="006E7920">
            <w:pPr>
              <w:contextualSpacing/>
              <w:rPr>
                <w:rFonts w:ascii="Cambria" w:hAnsi="Cambria"/>
                <w:sz w:val="22"/>
                <w:szCs w:val="22"/>
              </w:rPr>
            </w:pPr>
            <w:r>
              <w:rPr>
                <w:rFonts w:ascii="Cambria" w:hAnsi="Cambria"/>
                <w:sz w:val="22"/>
                <w:szCs w:val="22"/>
              </w:rPr>
              <w:t>0</w:t>
            </w:r>
          </w:p>
        </w:tc>
      </w:tr>
    </w:tbl>
    <w:p w14:paraId="0CC57386" w14:textId="77777777" w:rsidR="006E7920" w:rsidRPr="0080492A" w:rsidRDefault="006E7920" w:rsidP="0080492A">
      <w:pPr>
        <w:contextualSpacing/>
        <w:rPr>
          <w:rFonts w:ascii="Cambria" w:hAnsi="Cambria"/>
          <w:sz w:val="22"/>
          <w:szCs w:val="22"/>
        </w:rPr>
      </w:pPr>
    </w:p>
    <w:p w14:paraId="2154E502" w14:textId="68FA6AE0" w:rsidR="00524255" w:rsidRDefault="000C16FF" w:rsidP="0080492A">
      <w:pPr>
        <w:contextualSpacing/>
        <w:rPr>
          <w:rFonts w:ascii="Cambria" w:hAnsi="Cambria"/>
          <w:sz w:val="22"/>
          <w:szCs w:val="22"/>
        </w:rPr>
      </w:pPr>
      <w:r w:rsidRPr="0080492A">
        <w:rPr>
          <w:rFonts w:ascii="Cambria" w:hAnsi="Cambria"/>
          <w:sz w:val="22"/>
          <w:szCs w:val="22"/>
        </w:rPr>
        <w:lastRenderedPageBreak/>
        <w:t xml:space="preserve">Women’s CSOs are regularly consulted by the </w:t>
      </w:r>
      <w:r w:rsidRPr="00DF554A">
        <w:rPr>
          <w:rFonts w:ascii="Cambria" w:hAnsi="Cambria"/>
          <w:sz w:val="22"/>
          <w:szCs w:val="22"/>
        </w:rPr>
        <w:t xml:space="preserve">Ministry of Health and Social Protection on gender equality issues in general </w:t>
      </w:r>
      <w:r w:rsidR="00903527" w:rsidRPr="00DF554A">
        <w:rPr>
          <w:rFonts w:ascii="Cambria" w:hAnsi="Cambria"/>
          <w:sz w:val="22"/>
          <w:szCs w:val="22"/>
        </w:rPr>
        <w:t>but there is no regular consultation of CSOs on the development of the</w:t>
      </w:r>
      <w:r w:rsidR="00A161E4" w:rsidRPr="00DF554A">
        <w:rPr>
          <w:rFonts w:ascii="Cambria" w:hAnsi="Cambria"/>
          <w:sz w:val="22"/>
          <w:szCs w:val="22"/>
        </w:rPr>
        <w:t xml:space="preserve"> </w:t>
      </w:r>
      <w:r w:rsidR="001116C4" w:rsidRPr="00DF554A">
        <w:rPr>
          <w:rFonts w:ascii="Cambria" w:hAnsi="Cambria"/>
          <w:sz w:val="22"/>
          <w:szCs w:val="22"/>
        </w:rPr>
        <w:t>IPA III Strategic Response Document.</w:t>
      </w:r>
      <w:r w:rsidR="00903527" w:rsidRPr="0080492A">
        <w:rPr>
          <w:rFonts w:ascii="Cambria" w:hAnsi="Cambria"/>
          <w:sz w:val="22"/>
          <w:szCs w:val="22"/>
        </w:rPr>
        <w:t xml:space="preserve"> </w:t>
      </w:r>
      <w:r w:rsidR="001116C4" w:rsidRPr="0080492A" w:rsidDel="001116C4">
        <w:rPr>
          <w:rFonts w:ascii="Cambria" w:hAnsi="Cambria"/>
          <w:sz w:val="22"/>
          <w:szCs w:val="22"/>
        </w:rPr>
        <w:t xml:space="preserve"> </w:t>
      </w:r>
    </w:p>
    <w:p w14:paraId="61285717" w14:textId="77777777" w:rsidR="00524255" w:rsidRPr="0080492A" w:rsidRDefault="00524255" w:rsidP="0080492A">
      <w:pPr>
        <w:contextualSpacing/>
        <w:rPr>
          <w:rFonts w:ascii="Cambria" w:hAnsi="Cambria"/>
          <w:sz w:val="22"/>
          <w:szCs w:val="22"/>
        </w:rPr>
      </w:pPr>
    </w:p>
    <w:p w14:paraId="73A08722" w14:textId="47910C49" w:rsidR="00EC4D99" w:rsidRDefault="00E74720" w:rsidP="0080492A">
      <w:pPr>
        <w:contextualSpacing/>
        <w:rPr>
          <w:rFonts w:ascii="Cambria" w:hAnsi="Cambria"/>
          <w:sz w:val="22"/>
          <w:szCs w:val="22"/>
        </w:rPr>
      </w:pPr>
      <w:r w:rsidRPr="0080492A">
        <w:rPr>
          <w:rFonts w:ascii="Cambria" w:hAnsi="Cambria"/>
          <w:sz w:val="22"/>
          <w:szCs w:val="22"/>
        </w:rPr>
        <w:t>G</w:t>
      </w:r>
      <w:r w:rsidR="00671560" w:rsidRPr="0080492A">
        <w:rPr>
          <w:rFonts w:ascii="Cambria" w:hAnsi="Cambria"/>
          <w:sz w:val="22"/>
          <w:szCs w:val="22"/>
        </w:rPr>
        <w:t xml:space="preserve">ender equality is </w:t>
      </w:r>
      <w:r w:rsidR="002318EF">
        <w:rPr>
          <w:rFonts w:ascii="Cambria" w:hAnsi="Cambria"/>
          <w:sz w:val="22"/>
          <w:szCs w:val="22"/>
        </w:rPr>
        <w:t xml:space="preserve">moderately </w:t>
      </w:r>
      <w:r w:rsidR="00671560" w:rsidRPr="0080492A">
        <w:rPr>
          <w:rFonts w:ascii="Cambria" w:hAnsi="Cambria"/>
          <w:sz w:val="22"/>
          <w:szCs w:val="22"/>
        </w:rPr>
        <w:t>mentioned</w:t>
      </w:r>
      <w:r w:rsidR="00150682" w:rsidRPr="0080492A">
        <w:rPr>
          <w:rFonts w:ascii="Cambria" w:hAnsi="Cambria"/>
          <w:sz w:val="22"/>
          <w:szCs w:val="22"/>
        </w:rPr>
        <w:t xml:space="preserve"> in the IPA III Strategic Response document</w:t>
      </w:r>
      <w:r w:rsidR="00150682" w:rsidRPr="0080492A">
        <w:rPr>
          <w:rStyle w:val="FootnoteReference"/>
          <w:rFonts w:ascii="Cambria" w:hAnsi="Cambria" w:cs="Arial"/>
          <w:sz w:val="22"/>
          <w:szCs w:val="22"/>
        </w:rPr>
        <w:footnoteReference w:id="24"/>
      </w:r>
      <w:r w:rsidR="00671560" w:rsidRPr="0080492A">
        <w:rPr>
          <w:rFonts w:ascii="Cambria" w:hAnsi="Cambria"/>
          <w:sz w:val="22"/>
          <w:szCs w:val="22"/>
        </w:rPr>
        <w:t xml:space="preserve"> and data and information </w:t>
      </w:r>
      <w:r w:rsidR="00EC4D99" w:rsidRPr="0080492A">
        <w:rPr>
          <w:rFonts w:ascii="Cambria" w:hAnsi="Cambria"/>
          <w:sz w:val="22"/>
          <w:szCs w:val="22"/>
        </w:rPr>
        <w:t>are</w:t>
      </w:r>
      <w:r w:rsidR="00671560" w:rsidRPr="0080492A">
        <w:rPr>
          <w:rFonts w:ascii="Cambria" w:hAnsi="Cambria"/>
          <w:sz w:val="22"/>
          <w:szCs w:val="22"/>
        </w:rPr>
        <w:t xml:space="preserve"> provided in the context analysis for each of the five windows</w:t>
      </w:r>
      <w:r w:rsidRPr="0080492A">
        <w:rPr>
          <w:rFonts w:ascii="Cambria" w:hAnsi="Cambria"/>
          <w:sz w:val="22"/>
          <w:szCs w:val="22"/>
        </w:rPr>
        <w:t xml:space="preserve">, especially as it relates to the implementation of the National Strategy on Gender Equality. Specific mention is also made to </w:t>
      </w:r>
      <w:r w:rsidR="00EC4D99" w:rsidRPr="0080492A">
        <w:rPr>
          <w:rFonts w:ascii="Cambria" w:hAnsi="Cambria"/>
          <w:sz w:val="22"/>
          <w:szCs w:val="22"/>
        </w:rPr>
        <w:t>Gender responsive Budgeting (</w:t>
      </w:r>
      <w:r w:rsidRPr="0080492A">
        <w:rPr>
          <w:rFonts w:ascii="Cambria" w:hAnsi="Cambria"/>
          <w:sz w:val="22"/>
          <w:szCs w:val="22"/>
        </w:rPr>
        <w:t>GRB</w:t>
      </w:r>
      <w:r w:rsidR="00EC4D99" w:rsidRPr="0080492A">
        <w:rPr>
          <w:rFonts w:ascii="Cambria" w:hAnsi="Cambria"/>
          <w:sz w:val="22"/>
          <w:szCs w:val="22"/>
        </w:rPr>
        <w:t>)</w:t>
      </w:r>
      <w:r w:rsidRPr="0080492A">
        <w:rPr>
          <w:rFonts w:ascii="Cambria" w:hAnsi="Cambria"/>
          <w:sz w:val="22"/>
          <w:szCs w:val="22"/>
        </w:rPr>
        <w:t xml:space="preserve"> and its importance in Albania. However, </w:t>
      </w:r>
      <w:r w:rsidR="00671560" w:rsidRPr="0080492A">
        <w:rPr>
          <w:rFonts w:ascii="Cambria" w:hAnsi="Cambria"/>
          <w:sz w:val="22"/>
          <w:szCs w:val="22"/>
        </w:rPr>
        <w:t xml:space="preserve">the resulting objectives under each thematic </w:t>
      </w:r>
      <w:r w:rsidR="00E72C7D" w:rsidRPr="0080492A">
        <w:rPr>
          <w:rFonts w:ascii="Cambria" w:hAnsi="Cambria"/>
          <w:sz w:val="22"/>
          <w:szCs w:val="22"/>
        </w:rPr>
        <w:t>priority</w:t>
      </w:r>
      <w:r w:rsidR="00671560" w:rsidRPr="0080492A">
        <w:rPr>
          <w:rFonts w:ascii="Cambria" w:hAnsi="Cambria"/>
          <w:sz w:val="22"/>
          <w:szCs w:val="22"/>
        </w:rPr>
        <w:t xml:space="preserve"> are completely gender blind, even the thematic priorities related to social inclusion and policies. </w:t>
      </w:r>
      <w:r w:rsidR="00EC4D99" w:rsidRPr="0080492A">
        <w:rPr>
          <w:rFonts w:ascii="Cambria" w:hAnsi="Cambria"/>
          <w:sz w:val="22"/>
          <w:szCs w:val="22"/>
        </w:rPr>
        <w:t xml:space="preserve"> In general Action Documents for 5 of the IPA III actions fulfil a number of the criteria for receiving a score I in the DAC-GM, however none of them meets all the criteria for receiving that score</w:t>
      </w:r>
      <w:r w:rsidR="00397F94" w:rsidRPr="0080492A">
        <w:rPr>
          <w:rFonts w:ascii="Cambria" w:hAnsi="Cambria"/>
          <w:sz w:val="22"/>
          <w:szCs w:val="22"/>
        </w:rPr>
        <w:t xml:space="preserve"> as </w:t>
      </w:r>
      <w:proofErr w:type="spellStart"/>
      <w:r w:rsidR="00397F94" w:rsidRPr="0080492A">
        <w:rPr>
          <w:rFonts w:ascii="Cambria" w:hAnsi="Cambria"/>
          <w:sz w:val="22"/>
          <w:szCs w:val="22"/>
        </w:rPr>
        <w:t>analysed</w:t>
      </w:r>
      <w:proofErr w:type="spellEnd"/>
      <w:r w:rsidR="00397F94" w:rsidRPr="0080492A">
        <w:rPr>
          <w:rFonts w:ascii="Cambria" w:hAnsi="Cambria"/>
          <w:sz w:val="22"/>
          <w:szCs w:val="22"/>
        </w:rPr>
        <w:t xml:space="preserve"> in criterion D above. </w:t>
      </w:r>
    </w:p>
    <w:p w14:paraId="7485B1C8" w14:textId="77777777" w:rsidR="002318EF" w:rsidRDefault="002318EF" w:rsidP="0080492A">
      <w:pPr>
        <w:contextualSpacing/>
        <w:rPr>
          <w:rFonts w:ascii="Cambria" w:hAnsi="Cambria"/>
          <w:sz w:val="22"/>
          <w:szCs w:val="22"/>
        </w:rPr>
      </w:pPr>
    </w:p>
    <w:p w14:paraId="10FF754A" w14:textId="77777777" w:rsidR="002318EF" w:rsidRPr="0080492A" w:rsidRDefault="002318EF" w:rsidP="002318EF">
      <w:pPr>
        <w:contextualSpacing/>
        <w:rPr>
          <w:rFonts w:ascii="Cambria" w:hAnsi="Cambria"/>
          <w:sz w:val="22"/>
          <w:szCs w:val="22"/>
        </w:rPr>
      </w:pPr>
      <w:r w:rsidRPr="0080492A">
        <w:rPr>
          <w:rFonts w:ascii="Cambria" w:hAnsi="Cambria"/>
          <w:sz w:val="22"/>
          <w:szCs w:val="22"/>
        </w:rPr>
        <w:t xml:space="preserve">There were six actions approved in 2022, respectively: </w:t>
      </w:r>
    </w:p>
    <w:p w14:paraId="33434690" w14:textId="77777777" w:rsidR="002318EF" w:rsidRPr="0080492A" w:rsidRDefault="002318EF" w:rsidP="002318EF">
      <w:pPr>
        <w:contextualSpacing/>
        <w:rPr>
          <w:rFonts w:ascii="Cambria" w:hAnsi="Cambria"/>
          <w:sz w:val="22"/>
          <w:szCs w:val="22"/>
        </w:rPr>
      </w:pPr>
    </w:p>
    <w:p w14:paraId="36F6E25F" w14:textId="77777777" w:rsidR="002318EF" w:rsidRPr="0080492A" w:rsidRDefault="002318EF" w:rsidP="002318EF">
      <w:pPr>
        <w:contextualSpacing/>
        <w:rPr>
          <w:rFonts w:ascii="Cambria" w:hAnsi="Cambria"/>
          <w:sz w:val="22"/>
          <w:szCs w:val="22"/>
        </w:rPr>
      </w:pPr>
      <w:r w:rsidRPr="0080492A">
        <w:rPr>
          <w:rFonts w:ascii="Cambria" w:hAnsi="Cambria"/>
          <w:b/>
          <w:bCs/>
          <w:sz w:val="22"/>
          <w:szCs w:val="22"/>
        </w:rPr>
        <w:t>International Monitoring Operation (IMO</w:t>
      </w:r>
      <w:r w:rsidRPr="0080492A">
        <w:rPr>
          <w:rFonts w:ascii="Cambria" w:hAnsi="Cambria"/>
          <w:sz w:val="22"/>
          <w:szCs w:val="22"/>
        </w:rPr>
        <w:t xml:space="preserve">), which provides support to the process of temporary re-evaluation of Judges and Prosecutors in Albania - Phase III” and contribute to the strengthening of the independence, transparency, efficiency, accountability and of public trust in the Albanian justice system. This action does not target gender equality and is not gender responsive. There is only one sporadic mention of the commitment of the IMO to encourage women’s participation in justice institutions, but this is not reflected in the rest of the document and there is no clear strategy how this will be achieved. </w:t>
      </w:r>
    </w:p>
    <w:p w14:paraId="38572B1B" w14:textId="77777777" w:rsidR="002318EF" w:rsidRPr="0080492A" w:rsidRDefault="002318EF" w:rsidP="002318EF">
      <w:pPr>
        <w:contextualSpacing/>
        <w:rPr>
          <w:rFonts w:ascii="Cambria" w:hAnsi="Cambria"/>
          <w:sz w:val="22"/>
          <w:szCs w:val="22"/>
        </w:rPr>
      </w:pPr>
    </w:p>
    <w:p w14:paraId="031D876D" w14:textId="77777777" w:rsidR="002318EF" w:rsidRPr="0080492A" w:rsidRDefault="002318EF" w:rsidP="002318EF">
      <w:pPr>
        <w:contextualSpacing/>
        <w:rPr>
          <w:rFonts w:ascii="Cambria" w:hAnsi="Cambria"/>
          <w:sz w:val="22"/>
          <w:szCs w:val="22"/>
        </w:rPr>
      </w:pPr>
      <w:r w:rsidRPr="0080492A">
        <w:rPr>
          <w:rFonts w:ascii="Cambria" w:hAnsi="Cambria"/>
          <w:sz w:val="22"/>
          <w:szCs w:val="22"/>
        </w:rPr>
        <w:t>“</w:t>
      </w:r>
      <w:r w:rsidRPr="0080492A">
        <w:rPr>
          <w:rFonts w:ascii="Cambria" w:hAnsi="Cambria"/>
          <w:b/>
          <w:bCs/>
          <w:sz w:val="22"/>
          <w:szCs w:val="22"/>
        </w:rPr>
        <w:t>EU for Democracy</w:t>
      </w:r>
      <w:r w:rsidRPr="0080492A">
        <w:rPr>
          <w:rFonts w:ascii="Cambria" w:hAnsi="Cambria"/>
          <w:sz w:val="22"/>
          <w:szCs w:val="22"/>
        </w:rPr>
        <w:t>” aims to support democracy in Albania by promoting inclusive participation and the trust of Albanian citizens in democratic institutions in the context of EU accession. Fundamental rights form an important component of this action, therefore while the action does not have gender equality as its principal objective, it is gender targeted earning a GM1 score on the DAC scale. One of the three objectives of this call is to “…promote respect and implementation of fundamental rights, particularly freedom of expression and independence of media as pillars of democracy, data protection and privacy, gender equality and women empowerment, rights of children, youth, minorities and persons with disabilities as backbones of a rule of law based society.”</w:t>
      </w:r>
      <w:r w:rsidRPr="0080492A">
        <w:rPr>
          <w:rStyle w:val="FootnoteReference"/>
          <w:rFonts w:ascii="Cambria" w:hAnsi="Cambria"/>
          <w:sz w:val="22"/>
          <w:szCs w:val="22"/>
        </w:rPr>
        <w:footnoteReference w:id="25"/>
      </w:r>
      <w:r w:rsidRPr="0080492A">
        <w:rPr>
          <w:rFonts w:ascii="Cambria" w:hAnsi="Cambria"/>
          <w:sz w:val="22"/>
          <w:szCs w:val="22"/>
        </w:rPr>
        <w:t xml:space="preserve"> Output.1 of the action contains activities directly related to gender equality, such as training of MPs on gender equality and building institutional capacities of the Assembly in the area of gender mainstreaming, gender-responsive budgeting and women’s political leadership (page 8). The total funding earmarked for this action is 5M Euros, of which 2.5M are dedicated to Outcome 1, which contains outputs relevant to gender equality. The budget is only divided at outcome level, not outputs and activities, however it could be concluded (with some degree of certainty) that approximately 2M Euros could be dedicated to gender equality and human rights. </w:t>
      </w:r>
    </w:p>
    <w:p w14:paraId="1EE10132" w14:textId="77777777" w:rsidR="002318EF" w:rsidRPr="0080492A" w:rsidRDefault="002318EF" w:rsidP="002318EF">
      <w:pPr>
        <w:contextualSpacing/>
        <w:rPr>
          <w:rFonts w:ascii="Cambria" w:hAnsi="Cambria"/>
          <w:sz w:val="22"/>
          <w:szCs w:val="22"/>
        </w:rPr>
      </w:pPr>
    </w:p>
    <w:p w14:paraId="38F78F2B" w14:textId="77777777" w:rsidR="002318EF" w:rsidRPr="0080492A" w:rsidRDefault="002318EF" w:rsidP="002318EF">
      <w:pPr>
        <w:contextualSpacing/>
        <w:rPr>
          <w:rFonts w:ascii="Cambria" w:hAnsi="Cambria"/>
          <w:sz w:val="22"/>
          <w:szCs w:val="22"/>
        </w:rPr>
      </w:pPr>
      <w:r w:rsidRPr="0080492A">
        <w:rPr>
          <w:rFonts w:ascii="Cambria" w:hAnsi="Cambria"/>
          <w:sz w:val="22"/>
          <w:szCs w:val="22"/>
        </w:rPr>
        <w:t>The objective of the action entitled “</w:t>
      </w:r>
      <w:r w:rsidRPr="0080492A">
        <w:rPr>
          <w:rFonts w:ascii="Cambria" w:hAnsi="Cambria"/>
          <w:b/>
          <w:bCs/>
          <w:sz w:val="22"/>
          <w:szCs w:val="22"/>
        </w:rPr>
        <w:t>EU for Law Enforcement</w:t>
      </w:r>
      <w:r w:rsidRPr="0080492A">
        <w:rPr>
          <w:rFonts w:ascii="Cambria" w:hAnsi="Cambria"/>
          <w:sz w:val="22"/>
          <w:szCs w:val="22"/>
        </w:rPr>
        <w:t>”</w:t>
      </w:r>
      <w:r w:rsidRPr="0080492A">
        <w:rPr>
          <w:rStyle w:val="FootnoteReference"/>
          <w:rFonts w:ascii="Cambria" w:hAnsi="Cambria"/>
          <w:sz w:val="22"/>
          <w:szCs w:val="22"/>
        </w:rPr>
        <w:footnoteReference w:id="26"/>
      </w:r>
      <w:r w:rsidRPr="0080492A">
        <w:rPr>
          <w:rFonts w:ascii="Cambria" w:hAnsi="Cambria"/>
          <w:sz w:val="22"/>
          <w:szCs w:val="22"/>
        </w:rPr>
        <w:t xml:space="preserve"> is to support the rule of law through strengthening the fight against </w:t>
      </w:r>
      <w:proofErr w:type="spellStart"/>
      <w:r w:rsidRPr="0080492A">
        <w:rPr>
          <w:rFonts w:ascii="Cambria" w:hAnsi="Cambria"/>
          <w:sz w:val="22"/>
          <w:szCs w:val="22"/>
        </w:rPr>
        <w:t>organised</w:t>
      </w:r>
      <w:proofErr w:type="spellEnd"/>
      <w:r w:rsidRPr="0080492A">
        <w:rPr>
          <w:rFonts w:ascii="Cambria" w:hAnsi="Cambria"/>
          <w:sz w:val="22"/>
          <w:szCs w:val="22"/>
        </w:rPr>
        <w:t xml:space="preserve"> crime in Albania, including environmental crime and cyber illegal activities, trafficking in human beings and irregular migration. Like the EU for Democracy Action, it has a self-score of GM 1 claiming that gender equality is a significant objective. </w:t>
      </w:r>
      <w:r w:rsidRPr="0080492A">
        <w:rPr>
          <w:rFonts w:ascii="Cambria" w:hAnsi="Cambria"/>
          <w:sz w:val="22"/>
          <w:szCs w:val="22"/>
        </w:rPr>
        <w:lastRenderedPageBreak/>
        <w:t>However, this contradicts the rest of the document. While this action provides a context/problem analysis related to gender in its mainstreaming section, which was missing in the EU for Democracy action, it does not include any disaggregated data, gender is not mentioned in any of the outputs and proposed activities, and it is not clear how gender will be integrated within the proposed activities. The gender mainstreaming section is not aligned with the outcomes, and it does not address the challenges the action aims to tackle. To earn a GM 1 an action should have gender equality as an important and deliberate objective</w:t>
      </w:r>
      <w:r w:rsidRPr="0080492A">
        <w:rPr>
          <w:rStyle w:val="FootnoteReference"/>
          <w:rFonts w:ascii="Cambria" w:hAnsi="Cambria"/>
          <w:sz w:val="22"/>
          <w:szCs w:val="22"/>
        </w:rPr>
        <w:footnoteReference w:id="27"/>
      </w:r>
      <w:r w:rsidRPr="0080492A">
        <w:rPr>
          <w:rFonts w:ascii="Cambria" w:hAnsi="Cambria"/>
          <w:sz w:val="22"/>
          <w:szCs w:val="22"/>
        </w:rPr>
        <w:t>, which does not seem to be the case with this action’s list of objectives and proposed activities.</w:t>
      </w:r>
    </w:p>
    <w:p w14:paraId="0C3C315A" w14:textId="77777777" w:rsidR="002318EF" w:rsidRPr="0080492A" w:rsidRDefault="002318EF" w:rsidP="002318EF">
      <w:pPr>
        <w:contextualSpacing/>
        <w:rPr>
          <w:rFonts w:ascii="Cambria" w:hAnsi="Cambria"/>
          <w:sz w:val="22"/>
          <w:szCs w:val="22"/>
        </w:rPr>
      </w:pPr>
    </w:p>
    <w:p w14:paraId="7C3DFD2B" w14:textId="77777777" w:rsidR="002318EF" w:rsidRPr="0080492A" w:rsidRDefault="002318EF" w:rsidP="002318EF">
      <w:pPr>
        <w:contextualSpacing/>
        <w:rPr>
          <w:rFonts w:ascii="Cambria" w:hAnsi="Cambria"/>
          <w:sz w:val="22"/>
          <w:szCs w:val="22"/>
        </w:rPr>
      </w:pPr>
    </w:p>
    <w:p w14:paraId="712652A7" w14:textId="77777777" w:rsidR="002318EF" w:rsidRPr="0080492A" w:rsidRDefault="002318EF" w:rsidP="002318EF">
      <w:pPr>
        <w:contextualSpacing/>
        <w:rPr>
          <w:rFonts w:ascii="Cambria" w:hAnsi="Cambria"/>
          <w:sz w:val="22"/>
          <w:szCs w:val="22"/>
        </w:rPr>
      </w:pPr>
      <w:r w:rsidRPr="0080492A">
        <w:rPr>
          <w:rFonts w:ascii="Cambria" w:hAnsi="Cambria"/>
          <w:b/>
          <w:bCs/>
          <w:sz w:val="22"/>
          <w:szCs w:val="22"/>
        </w:rPr>
        <w:t xml:space="preserve"> “European Union Integration Facility”</w:t>
      </w:r>
      <w:r w:rsidRPr="0080492A">
        <w:rPr>
          <w:rFonts w:ascii="Cambria" w:hAnsi="Cambria"/>
          <w:sz w:val="22"/>
          <w:szCs w:val="22"/>
        </w:rPr>
        <w:t xml:space="preserve"> aims to strengthen the capacity and accountability of the Albanian public administration in its preparations for EU membership. This action is marked GM 1 and in its summary it purports that “the action will support the agenda on gender equality and alignment to the relevant EU acquis and implementation of tangible initiatives at local level supporting the national strategy on Gender Equality”.</w:t>
      </w:r>
      <w:r w:rsidRPr="0080492A">
        <w:rPr>
          <w:rStyle w:val="FootnoteReference"/>
          <w:rFonts w:ascii="Cambria" w:hAnsi="Cambria"/>
          <w:sz w:val="22"/>
          <w:szCs w:val="22"/>
        </w:rPr>
        <w:footnoteReference w:id="28"/>
      </w:r>
      <w:r w:rsidRPr="0080492A">
        <w:rPr>
          <w:rFonts w:ascii="Cambria" w:hAnsi="Cambria"/>
          <w:sz w:val="22"/>
          <w:szCs w:val="22"/>
        </w:rPr>
        <w:t xml:space="preserve"> The intervention logic includes an outcome that reads “Progress achieved in alignment of legislation with EU acquis (including gender equality provisions)”</w:t>
      </w:r>
      <w:r w:rsidRPr="0080492A">
        <w:rPr>
          <w:rStyle w:val="FootnoteReference"/>
          <w:rFonts w:ascii="Cambria" w:hAnsi="Cambria"/>
          <w:sz w:val="22"/>
          <w:szCs w:val="22"/>
        </w:rPr>
        <w:footnoteReference w:id="29"/>
      </w:r>
      <w:r w:rsidRPr="0080492A">
        <w:rPr>
          <w:rFonts w:ascii="Cambria" w:hAnsi="Cambria"/>
          <w:sz w:val="22"/>
          <w:szCs w:val="22"/>
        </w:rPr>
        <w:t xml:space="preserve"> It is significant that gender is mentioned 59 times in this action, the highest among all six actions approved in 2022. Gender is mentioned in activities under output 1 related to capacity development for IPA programming and implementation and output 6 on farm accountancy data networks. </w:t>
      </w:r>
    </w:p>
    <w:p w14:paraId="663DD092" w14:textId="77777777" w:rsidR="002318EF" w:rsidRPr="0080492A" w:rsidRDefault="002318EF" w:rsidP="002318EF">
      <w:pPr>
        <w:contextualSpacing/>
        <w:rPr>
          <w:rFonts w:ascii="Cambria" w:hAnsi="Cambria"/>
          <w:sz w:val="22"/>
          <w:szCs w:val="22"/>
        </w:rPr>
      </w:pPr>
    </w:p>
    <w:p w14:paraId="6C774D46" w14:textId="77777777" w:rsidR="002318EF" w:rsidRPr="0080492A" w:rsidRDefault="002318EF" w:rsidP="002318EF">
      <w:pPr>
        <w:contextualSpacing/>
        <w:rPr>
          <w:rFonts w:ascii="Cambria" w:hAnsi="Cambria"/>
          <w:sz w:val="22"/>
          <w:szCs w:val="22"/>
        </w:rPr>
      </w:pPr>
      <w:r w:rsidRPr="0080492A">
        <w:rPr>
          <w:rFonts w:ascii="Cambria" w:hAnsi="Cambria"/>
          <w:sz w:val="22"/>
          <w:szCs w:val="22"/>
        </w:rPr>
        <w:t>“</w:t>
      </w:r>
      <w:r w:rsidRPr="0080492A">
        <w:rPr>
          <w:rFonts w:ascii="Cambria" w:hAnsi="Cambria"/>
          <w:b/>
          <w:bCs/>
          <w:sz w:val="22"/>
          <w:szCs w:val="22"/>
        </w:rPr>
        <w:t>EU for Water</w:t>
      </w:r>
      <w:r w:rsidRPr="0080492A">
        <w:rPr>
          <w:rFonts w:ascii="Cambria" w:hAnsi="Cambria"/>
          <w:sz w:val="22"/>
          <w:szCs w:val="22"/>
        </w:rPr>
        <w:t>”</w:t>
      </w:r>
      <w:r w:rsidRPr="0080492A">
        <w:rPr>
          <w:rStyle w:val="FootnoteReference"/>
          <w:rFonts w:ascii="Cambria" w:hAnsi="Cambria"/>
          <w:sz w:val="22"/>
          <w:szCs w:val="22"/>
        </w:rPr>
        <w:footnoteReference w:id="30"/>
      </w:r>
      <w:r w:rsidRPr="0080492A">
        <w:rPr>
          <w:rFonts w:ascii="Cambria" w:hAnsi="Cambria"/>
          <w:sz w:val="22"/>
          <w:szCs w:val="22"/>
        </w:rPr>
        <w:t xml:space="preserve"> aims to support Albania towards maintaining and improving the water bodies’ quality status in Albania and aligning further with the EU “environment acquis”. This action contains the most relevant and detailed gender analysis, it focuses on barriers women face engaging in water resource management. Its section on gender mainstreaming is not a general overview of women’s rights in the country, but a sector specific analysis, which was not the case with the other actions analyzed above. However, despite a well-articulated gender sensitive context analysis, there is no further gender mainstreaming along the action outputs and proposed activities and no sex-disaggregated indicators or actions that aim to increase participation of women and men in decision-making related to water management. </w:t>
      </w:r>
    </w:p>
    <w:p w14:paraId="37DC6746" w14:textId="77777777" w:rsidR="002318EF" w:rsidRPr="0080492A" w:rsidRDefault="002318EF" w:rsidP="002318EF">
      <w:pPr>
        <w:contextualSpacing/>
        <w:rPr>
          <w:rFonts w:ascii="Cambria" w:hAnsi="Cambria"/>
          <w:sz w:val="22"/>
          <w:szCs w:val="22"/>
        </w:rPr>
      </w:pPr>
    </w:p>
    <w:p w14:paraId="1D72B130" w14:textId="77777777" w:rsidR="002318EF" w:rsidRPr="0080492A" w:rsidRDefault="002318EF" w:rsidP="002318EF">
      <w:pPr>
        <w:contextualSpacing/>
        <w:rPr>
          <w:rFonts w:ascii="Cambria" w:hAnsi="Cambria"/>
          <w:sz w:val="22"/>
          <w:szCs w:val="22"/>
        </w:rPr>
      </w:pPr>
      <w:r w:rsidRPr="0080492A">
        <w:rPr>
          <w:rFonts w:ascii="Cambria" w:hAnsi="Cambria"/>
          <w:sz w:val="22"/>
          <w:szCs w:val="22"/>
        </w:rPr>
        <w:t xml:space="preserve"> “</w:t>
      </w:r>
      <w:r w:rsidRPr="0080492A">
        <w:rPr>
          <w:rFonts w:ascii="Cambria" w:hAnsi="Cambria"/>
          <w:b/>
          <w:bCs/>
          <w:sz w:val="22"/>
          <w:szCs w:val="22"/>
        </w:rPr>
        <w:t>EU for Youth</w:t>
      </w:r>
      <w:r w:rsidRPr="0080492A">
        <w:rPr>
          <w:rFonts w:ascii="Cambria" w:hAnsi="Cambria"/>
          <w:sz w:val="22"/>
          <w:szCs w:val="22"/>
        </w:rPr>
        <w:t>”</w:t>
      </w:r>
      <w:r w:rsidRPr="0080492A">
        <w:rPr>
          <w:rStyle w:val="FootnoteReference"/>
          <w:rFonts w:ascii="Cambria" w:hAnsi="Cambria"/>
          <w:sz w:val="22"/>
          <w:szCs w:val="22"/>
        </w:rPr>
        <w:footnoteReference w:id="31"/>
      </w:r>
      <w:r w:rsidRPr="0080492A">
        <w:rPr>
          <w:rFonts w:ascii="Cambria" w:hAnsi="Cambria"/>
          <w:sz w:val="22"/>
          <w:szCs w:val="22"/>
        </w:rPr>
        <w:t xml:space="preserve"> aims to support the participation and empowerment of youth in the political, economic and social life of Albania. Gender is mentioned 32 times in the document, second after the EU for Law Enforcement Action. Two out of three outcomes of this action mention gender:  Outcome 1: Youth civic participation consolidated through inclusive, gender responsive and structured dialogue, youth human rights consolidated and youth volunteerism and participation in local community development, culture and sports fostered and Outcome 2: The employability of young boys and girls not in education and employment improved. Gender is further present in specific outputs under these outcomes. This action fulfils the criteria for a GM 1. The results framework contains disaggregates indicators and gender targeted actions. A total of 5M Euros is earmarked for this action and it would be reasonable to assess that some 30% of the funding could </w:t>
      </w:r>
      <w:r w:rsidRPr="0080492A">
        <w:rPr>
          <w:rFonts w:ascii="Cambria" w:hAnsi="Cambria"/>
          <w:sz w:val="22"/>
          <w:szCs w:val="22"/>
        </w:rPr>
        <w:lastRenderedPageBreak/>
        <w:t xml:space="preserve">go towards gender-targeted activities/projects. This action should serve as a best practice example for other actions in the future in terms of gender mainstreaming. </w:t>
      </w:r>
    </w:p>
    <w:p w14:paraId="5847126C" w14:textId="77777777" w:rsidR="002318EF" w:rsidRPr="0080492A" w:rsidRDefault="002318EF" w:rsidP="0080492A">
      <w:pPr>
        <w:contextualSpacing/>
        <w:rPr>
          <w:rFonts w:ascii="Cambria" w:hAnsi="Cambria" w:cs="Arial"/>
          <w:sz w:val="22"/>
          <w:szCs w:val="22"/>
        </w:rPr>
      </w:pPr>
    </w:p>
    <w:p w14:paraId="56535005" w14:textId="77777777" w:rsidR="00A31EFF" w:rsidRPr="0080492A" w:rsidRDefault="00A31EFF" w:rsidP="0080492A">
      <w:pPr>
        <w:contextualSpacing/>
        <w:rPr>
          <w:rFonts w:ascii="Cambria" w:hAnsi="Cambria" w:cs="Arial"/>
          <w:sz w:val="22"/>
          <w:szCs w:val="22"/>
        </w:rPr>
      </w:pPr>
    </w:p>
    <w:p w14:paraId="5531B8CA" w14:textId="77777777" w:rsidR="00A31EFF" w:rsidRPr="0080492A" w:rsidRDefault="00A31EFF" w:rsidP="0080492A">
      <w:pPr>
        <w:pBdr>
          <w:top w:val="single" w:sz="24" w:space="0" w:color="4BACC6"/>
          <w:left w:val="single" w:sz="24" w:space="0" w:color="4BACC6"/>
          <w:bottom w:val="single" w:sz="24" w:space="0" w:color="4BACC6"/>
          <w:right w:val="single" w:sz="24" w:space="0" w:color="4BACC6"/>
        </w:pBdr>
        <w:shd w:val="clear" w:color="auto" w:fill="4BACC6"/>
        <w:contextualSpacing/>
        <w:outlineLvl w:val="1"/>
        <w:rPr>
          <w:rFonts w:ascii="Cambria" w:hAnsi="Cambria" w:cs="Arial"/>
          <w:b/>
          <w:caps/>
          <w:spacing w:val="15"/>
          <w:sz w:val="22"/>
          <w:szCs w:val="22"/>
        </w:rPr>
      </w:pPr>
      <w:r w:rsidRPr="0080492A">
        <w:rPr>
          <w:rFonts w:ascii="Cambria" w:hAnsi="Cambria" w:cs="Arial"/>
          <w:b/>
          <w:caps/>
          <w:spacing w:val="15"/>
          <w:sz w:val="22"/>
          <w:szCs w:val="22"/>
        </w:rPr>
        <w:t xml:space="preserve">Criterion I. Sex-disaggregated data is collected by national statistical offices  </w:t>
      </w:r>
    </w:p>
    <w:p w14:paraId="275D3A06" w14:textId="5E66E478" w:rsidR="004A31CF" w:rsidRDefault="004A31CF" w:rsidP="0080492A">
      <w:pPr>
        <w:contextualSpacing/>
        <w:rPr>
          <w:rFonts w:ascii="Cambria" w:hAnsi="Cambria"/>
          <w:sz w:val="22"/>
          <w:szCs w:val="22"/>
        </w:rPr>
      </w:pPr>
    </w:p>
    <w:p w14:paraId="2C57B725" w14:textId="3C19E154" w:rsidR="006900DA" w:rsidRDefault="006900DA" w:rsidP="0080492A">
      <w:pPr>
        <w:contextualSpacing/>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6"/>
        <w:gridCol w:w="1723"/>
        <w:gridCol w:w="1165"/>
        <w:gridCol w:w="886"/>
      </w:tblGrid>
      <w:tr w:rsidR="00062FD2" w:rsidRPr="0080492A" w14:paraId="2A16D17F" w14:textId="77777777" w:rsidTr="00DF3632">
        <w:tc>
          <w:tcPr>
            <w:tcW w:w="5576" w:type="dxa"/>
            <w:tcBorders>
              <w:top w:val="single" w:sz="4" w:space="0" w:color="auto"/>
              <w:left w:val="single" w:sz="4" w:space="0" w:color="auto"/>
              <w:bottom w:val="single" w:sz="4" w:space="0" w:color="auto"/>
              <w:right w:val="single" w:sz="4" w:space="0" w:color="auto"/>
            </w:tcBorders>
          </w:tcPr>
          <w:p w14:paraId="0BFF8E6A" w14:textId="076EA1F2" w:rsidR="00062FD2" w:rsidRPr="00DF3632" w:rsidRDefault="00062FD2" w:rsidP="00DF3632">
            <w:pPr>
              <w:contextualSpacing/>
              <w:rPr>
                <w:rFonts w:ascii="Cambria" w:hAnsi="Cambria"/>
                <w:sz w:val="22"/>
                <w:szCs w:val="22"/>
              </w:rPr>
            </w:pPr>
            <w:r>
              <w:rPr>
                <w:rFonts w:ascii="Cambria" w:hAnsi="Cambria"/>
                <w:sz w:val="22"/>
                <w:szCs w:val="22"/>
              </w:rPr>
              <w:t>Indicator</w:t>
            </w:r>
          </w:p>
        </w:tc>
        <w:tc>
          <w:tcPr>
            <w:tcW w:w="1723" w:type="dxa"/>
            <w:tcBorders>
              <w:top w:val="single" w:sz="4" w:space="0" w:color="auto"/>
              <w:left w:val="single" w:sz="4" w:space="0" w:color="auto"/>
              <w:bottom w:val="single" w:sz="4" w:space="0" w:color="auto"/>
              <w:right w:val="single" w:sz="4" w:space="0" w:color="auto"/>
            </w:tcBorders>
          </w:tcPr>
          <w:p w14:paraId="66073B7E" w14:textId="0D1567EB" w:rsidR="00062FD2" w:rsidRPr="0080492A" w:rsidRDefault="00062FD2" w:rsidP="00EA0240">
            <w:pPr>
              <w:contextualSpacing/>
              <w:rPr>
                <w:rFonts w:ascii="Cambria" w:hAnsi="Cambria"/>
                <w:sz w:val="22"/>
                <w:szCs w:val="22"/>
              </w:rPr>
            </w:pPr>
            <w:r>
              <w:rPr>
                <w:rFonts w:ascii="Cambria" w:hAnsi="Cambria"/>
                <w:sz w:val="22"/>
                <w:szCs w:val="22"/>
              </w:rPr>
              <w:t>2022 data</w:t>
            </w:r>
          </w:p>
        </w:tc>
        <w:tc>
          <w:tcPr>
            <w:tcW w:w="1165" w:type="dxa"/>
            <w:tcBorders>
              <w:top w:val="single" w:sz="4" w:space="0" w:color="auto"/>
              <w:left w:val="single" w:sz="4" w:space="0" w:color="auto"/>
              <w:bottom w:val="single" w:sz="4" w:space="0" w:color="auto"/>
              <w:right w:val="single" w:sz="4" w:space="0" w:color="auto"/>
            </w:tcBorders>
          </w:tcPr>
          <w:p w14:paraId="3E823973" w14:textId="227C465B" w:rsidR="00062FD2" w:rsidRPr="0080492A" w:rsidRDefault="00062FD2" w:rsidP="00EA0240">
            <w:pPr>
              <w:contextualSpacing/>
              <w:rPr>
                <w:rFonts w:ascii="Cambria" w:hAnsi="Cambria"/>
                <w:sz w:val="22"/>
                <w:szCs w:val="22"/>
              </w:rPr>
            </w:pPr>
            <w:r>
              <w:rPr>
                <w:rFonts w:ascii="Cambria" w:hAnsi="Cambria"/>
                <w:sz w:val="22"/>
                <w:szCs w:val="22"/>
              </w:rPr>
              <w:t>2021 data (baseline)</w:t>
            </w:r>
          </w:p>
        </w:tc>
        <w:tc>
          <w:tcPr>
            <w:tcW w:w="886" w:type="dxa"/>
            <w:tcBorders>
              <w:top w:val="single" w:sz="4" w:space="0" w:color="auto"/>
              <w:left w:val="single" w:sz="4" w:space="0" w:color="auto"/>
              <w:bottom w:val="single" w:sz="4" w:space="0" w:color="auto"/>
              <w:right w:val="single" w:sz="4" w:space="0" w:color="auto"/>
            </w:tcBorders>
          </w:tcPr>
          <w:p w14:paraId="24E2C11A" w14:textId="70B0B882" w:rsidR="00062FD2" w:rsidRPr="0080492A" w:rsidRDefault="00062FD2" w:rsidP="00EA0240">
            <w:pPr>
              <w:contextualSpacing/>
              <w:rPr>
                <w:rFonts w:ascii="Cambria" w:hAnsi="Cambria"/>
                <w:sz w:val="22"/>
                <w:szCs w:val="22"/>
              </w:rPr>
            </w:pPr>
            <w:r>
              <w:rPr>
                <w:rFonts w:ascii="Cambria" w:hAnsi="Cambria"/>
                <w:sz w:val="22"/>
                <w:szCs w:val="22"/>
              </w:rPr>
              <w:t>Rating</w:t>
            </w:r>
          </w:p>
        </w:tc>
      </w:tr>
      <w:tr w:rsidR="00D8120F" w:rsidRPr="0080492A" w14:paraId="647D28A5" w14:textId="39B4DC9D" w:rsidTr="00DF3632">
        <w:tc>
          <w:tcPr>
            <w:tcW w:w="5576" w:type="dxa"/>
            <w:tcBorders>
              <w:top w:val="single" w:sz="4" w:space="0" w:color="auto"/>
              <w:left w:val="single" w:sz="4" w:space="0" w:color="auto"/>
              <w:bottom w:val="single" w:sz="4" w:space="0" w:color="auto"/>
              <w:right w:val="single" w:sz="4" w:space="0" w:color="auto"/>
            </w:tcBorders>
            <w:hideMark/>
          </w:tcPr>
          <w:p w14:paraId="664C97DF" w14:textId="77777777" w:rsidR="00D8120F" w:rsidRPr="0080492A" w:rsidRDefault="00D8120F" w:rsidP="00D8120F">
            <w:pPr>
              <w:pStyle w:val="ListParagraph"/>
              <w:numPr>
                <w:ilvl w:val="0"/>
                <w:numId w:val="3"/>
              </w:numPr>
              <w:contextualSpacing/>
              <w:rPr>
                <w:rFonts w:ascii="Cambria" w:hAnsi="Cambria"/>
                <w:sz w:val="22"/>
                <w:szCs w:val="22"/>
              </w:rPr>
            </w:pPr>
            <w:r w:rsidRPr="0080492A">
              <w:rPr>
                <w:rFonts w:ascii="Cambria" w:hAnsi="Cambria"/>
                <w:sz w:val="22"/>
                <w:szCs w:val="22"/>
              </w:rPr>
              <w:t xml:space="preserve">The Country has an updated Gender Equality Index (GEI) at national level </w:t>
            </w:r>
          </w:p>
        </w:tc>
        <w:tc>
          <w:tcPr>
            <w:tcW w:w="1723" w:type="dxa"/>
            <w:tcBorders>
              <w:top w:val="single" w:sz="4" w:space="0" w:color="auto"/>
              <w:left w:val="single" w:sz="4" w:space="0" w:color="auto"/>
              <w:bottom w:val="single" w:sz="4" w:space="0" w:color="auto"/>
              <w:right w:val="single" w:sz="4" w:space="0" w:color="auto"/>
            </w:tcBorders>
            <w:hideMark/>
          </w:tcPr>
          <w:p w14:paraId="236B3FD9" w14:textId="7E5564AD" w:rsidR="00D8120F" w:rsidRPr="0080492A" w:rsidRDefault="00BA20D2" w:rsidP="00D8120F">
            <w:pPr>
              <w:contextualSpacing/>
              <w:rPr>
                <w:rFonts w:ascii="Cambria" w:hAnsi="Cambria"/>
                <w:sz w:val="22"/>
                <w:szCs w:val="22"/>
              </w:rPr>
            </w:pPr>
            <w:r>
              <w:rPr>
                <w:rFonts w:ascii="Cambria" w:hAnsi="Cambria"/>
                <w:sz w:val="22"/>
                <w:szCs w:val="22"/>
              </w:rPr>
              <w:t>No</w:t>
            </w:r>
          </w:p>
        </w:tc>
        <w:tc>
          <w:tcPr>
            <w:tcW w:w="1165" w:type="dxa"/>
            <w:tcBorders>
              <w:top w:val="single" w:sz="4" w:space="0" w:color="auto"/>
              <w:left w:val="single" w:sz="4" w:space="0" w:color="auto"/>
              <w:bottom w:val="single" w:sz="4" w:space="0" w:color="auto"/>
              <w:right w:val="single" w:sz="4" w:space="0" w:color="auto"/>
            </w:tcBorders>
          </w:tcPr>
          <w:p w14:paraId="6A804C7F" w14:textId="2D042C85" w:rsidR="00D8120F" w:rsidRPr="0080492A" w:rsidRDefault="00BA20D2" w:rsidP="00D8120F">
            <w:pPr>
              <w:contextualSpacing/>
              <w:rPr>
                <w:rFonts w:ascii="Cambria" w:hAnsi="Cambria"/>
                <w:sz w:val="22"/>
                <w:szCs w:val="22"/>
              </w:rPr>
            </w:pPr>
            <w:r>
              <w:t>yes</w:t>
            </w:r>
          </w:p>
        </w:tc>
        <w:tc>
          <w:tcPr>
            <w:tcW w:w="886" w:type="dxa"/>
            <w:tcBorders>
              <w:top w:val="single" w:sz="4" w:space="0" w:color="auto"/>
              <w:left w:val="single" w:sz="4" w:space="0" w:color="auto"/>
              <w:bottom w:val="single" w:sz="4" w:space="0" w:color="auto"/>
              <w:right w:val="single" w:sz="4" w:space="0" w:color="auto"/>
            </w:tcBorders>
          </w:tcPr>
          <w:p w14:paraId="57039FB1" w14:textId="148AC2EA" w:rsidR="00D8120F" w:rsidRPr="0080492A" w:rsidRDefault="00BA20D2" w:rsidP="00D8120F">
            <w:pPr>
              <w:contextualSpacing/>
              <w:rPr>
                <w:rFonts w:ascii="Cambria" w:hAnsi="Cambria"/>
                <w:sz w:val="22"/>
                <w:szCs w:val="22"/>
              </w:rPr>
            </w:pPr>
            <w:r>
              <w:rPr>
                <w:rFonts w:ascii="Cambria" w:hAnsi="Cambria"/>
                <w:sz w:val="22"/>
                <w:szCs w:val="22"/>
              </w:rPr>
              <w:t>No</w:t>
            </w:r>
          </w:p>
        </w:tc>
      </w:tr>
      <w:tr w:rsidR="00D8120F" w:rsidRPr="0080492A" w14:paraId="0B21403D" w14:textId="4112374C" w:rsidTr="00DF3632">
        <w:tc>
          <w:tcPr>
            <w:tcW w:w="5576" w:type="dxa"/>
            <w:tcBorders>
              <w:top w:val="single" w:sz="4" w:space="0" w:color="auto"/>
              <w:left w:val="single" w:sz="4" w:space="0" w:color="auto"/>
              <w:bottom w:val="single" w:sz="4" w:space="0" w:color="auto"/>
              <w:right w:val="single" w:sz="4" w:space="0" w:color="auto"/>
            </w:tcBorders>
            <w:hideMark/>
          </w:tcPr>
          <w:p w14:paraId="308D205A" w14:textId="77777777" w:rsidR="00D8120F" w:rsidRPr="0080492A" w:rsidRDefault="00D8120F" w:rsidP="00D8120F">
            <w:pPr>
              <w:numPr>
                <w:ilvl w:val="0"/>
                <w:numId w:val="3"/>
              </w:numPr>
              <w:ind w:firstLine="0"/>
              <w:contextualSpacing/>
              <w:rPr>
                <w:rFonts w:ascii="Cambria" w:hAnsi="Cambria"/>
                <w:sz w:val="22"/>
                <w:szCs w:val="22"/>
              </w:rPr>
            </w:pPr>
            <w:r w:rsidRPr="0080492A">
              <w:rPr>
                <w:rFonts w:ascii="Cambria" w:hAnsi="Cambria"/>
                <w:sz w:val="22"/>
                <w:szCs w:val="22"/>
              </w:rPr>
              <w:t>Whether National Statistical Offices publish a report with easily accessible sex-disaggregated data that is sufficient for the public’s use (based on Women &amp; Men publication)</w:t>
            </w:r>
          </w:p>
        </w:tc>
        <w:tc>
          <w:tcPr>
            <w:tcW w:w="1723" w:type="dxa"/>
            <w:tcBorders>
              <w:top w:val="single" w:sz="4" w:space="0" w:color="auto"/>
              <w:left w:val="single" w:sz="4" w:space="0" w:color="auto"/>
              <w:bottom w:val="single" w:sz="4" w:space="0" w:color="auto"/>
              <w:right w:val="single" w:sz="4" w:space="0" w:color="auto"/>
            </w:tcBorders>
            <w:hideMark/>
          </w:tcPr>
          <w:p w14:paraId="311EF171" w14:textId="2A643B30" w:rsidR="00D8120F" w:rsidRPr="0080492A" w:rsidRDefault="00D37950" w:rsidP="00D8120F">
            <w:pPr>
              <w:contextualSpacing/>
              <w:rPr>
                <w:rFonts w:ascii="Cambria" w:hAnsi="Cambria"/>
                <w:sz w:val="22"/>
                <w:szCs w:val="22"/>
              </w:rPr>
            </w:pPr>
            <w:r>
              <w:rPr>
                <w:rFonts w:ascii="Cambria" w:hAnsi="Cambria"/>
                <w:sz w:val="22"/>
                <w:szCs w:val="22"/>
              </w:rPr>
              <w:t>Fully</w:t>
            </w:r>
          </w:p>
        </w:tc>
        <w:tc>
          <w:tcPr>
            <w:tcW w:w="1165" w:type="dxa"/>
            <w:tcBorders>
              <w:top w:val="single" w:sz="4" w:space="0" w:color="auto"/>
              <w:left w:val="single" w:sz="4" w:space="0" w:color="auto"/>
              <w:bottom w:val="single" w:sz="4" w:space="0" w:color="auto"/>
              <w:right w:val="single" w:sz="4" w:space="0" w:color="auto"/>
            </w:tcBorders>
          </w:tcPr>
          <w:p w14:paraId="72E02AF5" w14:textId="623F7268" w:rsidR="00D8120F" w:rsidRDefault="00BA20D2" w:rsidP="00D8120F">
            <w:pPr>
              <w:contextualSpacing/>
              <w:rPr>
                <w:rFonts w:ascii="Cambria" w:hAnsi="Cambria"/>
                <w:sz w:val="22"/>
                <w:szCs w:val="22"/>
              </w:rPr>
            </w:pPr>
            <w:r>
              <w:t>Extensively</w:t>
            </w:r>
          </w:p>
        </w:tc>
        <w:tc>
          <w:tcPr>
            <w:tcW w:w="886" w:type="dxa"/>
            <w:tcBorders>
              <w:top w:val="single" w:sz="4" w:space="0" w:color="auto"/>
              <w:left w:val="single" w:sz="4" w:space="0" w:color="auto"/>
              <w:bottom w:val="single" w:sz="4" w:space="0" w:color="auto"/>
              <w:right w:val="single" w:sz="4" w:space="0" w:color="auto"/>
            </w:tcBorders>
          </w:tcPr>
          <w:p w14:paraId="1CDCFCBB" w14:textId="3714F50B" w:rsidR="00D8120F" w:rsidRDefault="00D37950" w:rsidP="00D8120F">
            <w:pPr>
              <w:contextualSpacing/>
              <w:rPr>
                <w:rFonts w:ascii="Cambria" w:hAnsi="Cambria"/>
                <w:sz w:val="22"/>
                <w:szCs w:val="22"/>
              </w:rPr>
            </w:pPr>
            <w:r>
              <w:rPr>
                <w:rFonts w:ascii="Cambria" w:hAnsi="Cambria"/>
                <w:sz w:val="22"/>
                <w:szCs w:val="22"/>
              </w:rPr>
              <w:t>Fully</w:t>
            </w:r>
          </w:p>
        </w:tc>
      </w:tr>
    </w:tbl>
    <w:p w14:paraId="47E63A04" w14:textId="77777777" w:rsidR="006900DA" w:rsidRPr="0080492A" w:rsidRDefault="006900DA" w:rsidP="0080492A">
      <w:pPr>
        <w:contextualSpacing/>
        <w:rPr>
          <w:rFonts w:ascii="Cambria" w:hAnsi="Cambria"/>
          <w:sz w:val="22"/>
          <w:szCs w:val="22"/>
        </w:rPr>
      </w:pPr>
    </w:p>
    <w:p w14:paraId="57A48C37" w14:textId="078F18FB" w:rsidR="00536447" w:rsidRPr="0080492A" w:rsidRDefault="0011558A" w:rsidP="0080492A">
      <w:pPr>
        <w:contextualSpacing/>
        <w:rPr>
          <w:rFonts w:ascii="Cambria" w:hAnsi="Cambria"/>
          <w:sz w:val="22"/>
          <w:szCs w:val="22"/>
        </w:rPr>
      </w:pPr>
      <w:r w:rsidRPr="0080492A">
        <w:rPr>
          <w:rFonts w:ascii="Cambria" w:hAnsi="Cambria"/>
          <w:sz w:val="22"/>
          <w:szCs w:val="22"/>
        </w:rPr>
        <w:t>To-date, Albania has published only one GEIs: in 2020.</w:t>
      </w:r>
      <w:r w:rsidRPr="0080492A">
        <w:rPr>
          <w:rStyle w:val="FootnoteReference"/>
          <w:rFonts w:ascii="Cambria" w:eastAsia="Calibri" w:hAnsi="Cambria"/>
          <w:sz w:val="22"/>
          <w:szCs w:val="22"/>
        </w:rPr>
        <w:footnoteReference w:id="32"/>
      </w:r>
      <w:r w:rsidR="00524255">
        <w:rPr>
          <w:rFonts w:ascii="Cambria" w:hAnsi="Cambria"/>
          <w:sz w:val="22"/>
          <w:szCs w:val="22"/>
        </w:rPr>
        <w:t xml:space="preserve"> A new GEI has not been published yet. </w:t>
      </w:r>
      <w:r w:rsidRPr="0080492A">
        <w:rPr>
          <w:rFonts w:ascii="Cambria" w:hAnsi="Cambria"/>
          <w:sz w:val="22"/>
          <w:szCs w:val="22"/>
        </w:rPr>
        <w:t xml:space="preserve"> </w:t>
      </w:r>
    </w:p>
    <w:p w14:paraId="65A3D01C" w14:textId="63279CB4" w:rsidR="00150682" w:rsidRPr="0080492A" w:rsidRDefault="0011558A" w:rsidP="0080492A">
      <w:pPr>
        <w:contextualSpacing/>
        <w:rPr>
          <w:rFonts w:ascii="Cambria" w:hAnsi="Cambria" w:cs="Arial"/>
          <w:sz w:val="22"/>
          <w:szCs w:val="22"/>
        </w:rPr>
      </w:pPr>
      <w:r w:rsidRPr="0080492A">
        <w:rPr>
          <w:rFonts w:ascii="Cambria" w:hAnsi="Cambria"/>
          <w:sz w:val="22"/>
          <w:szCs w:val="22"/>
        </w:rPr>
        <w:t xml:space="preserve">The latest Publication on Women and Men was published in </w:t>
      </w:r>
      <w:r w:rsidR="00021D30" w:rsidRPr="0080492A">
        <w:rPr>
          <w:rFonts w:ascii="Cambria" w:hAnsi="Cambria"/>
          <w:sz w:val="22"/>
          <w:szCs w:val="22"/>
        </w:rPr>
        <w:t>June 2022 with data from 2021</w:t>
      </w:r>
      <w:r w:rsidRPr="0080492A">
        <w:rPr>
          <w:rFonts w:ascii="Cambria" w:hAnsi="Cambria"/>
          <w:sz w:val="22"/>
          <w:szCs w:val="22"/>
        </w:rPr>
        <w:t xml:space="preserve">. </w:t>
      </w:r>
      <w:r w:rsidR="002743ED" w:rsidRPr="0080492A">
        <w:rPr>
          <w:rFonts w:ascii="Cambria" w:hAnsi="Cambria"/>
          <w:sz w:val="22"/>
          <w:szCs w:val="22"/>
        </w:rPr>
        <w:t>The publication with data from 202</w:t>
      </w:r>
      <w:r w:rsidR="00021D30" w:rsidRPr="0080492A">
        <w:rPr>
          <w:rFonts w:ascii="Cambria" w:hAnsi="Cambria"/>
          <w:sz w:val="22"/>
          <w:szCs w:val="22"/>
        </w:rPr>
        <w:t>2</w:t>
      </w:r>
      <w:r w:rsidR="002743ED" w:rsidRPr="0080492A">
        <w:rPr>
          <w:rFonts w:ascii="Cambria" w:hAnsi="Cambria"/>
          <w:sz w:val="22"/>
          <w:szCs w:val="22"/>
        </w:rPr>
        <w:t xml:space="preserve"> is not yet publicly available. “Men and Women in Albania” is an annual publication, which presents data on different areas of life divided by gender, in order to capture the main gaps and progress in achieving gender equality. The publication covers ten different areas: population, health, education, </w:t>
      </w:r>
      <w:proofErr w:type="spellStart"/>
      <w:r w:rsidR="002743ED" w:rsidRPr="0080492A">
        <w:rPr>
          <w:rFonts w:ascii="Cambria" w:hAnsi="Cambria"/>
          <w:sz w:val="22"/>
          <w:szCs w:val="22"/>
        </w:rPr>
        <w:t>labour</w:t>
      </w:r>
      <w:proofErr w:type="spellEnd"/>
      <w:r w:rsidR="002743ED" w:rsidRPr="0080492A">
        <w:rPr>
          <w:rFonts w:ascii="Cambria" w:hAnsi="Cambria"/>
          <w:sz w:val="22"/>
          <w:szCs w:val="22"/>
        </w:rPr>
        <w:t xml:space="preserve"> Market and Social Protection, Crime and Criminal Justice Statistics, Women in Decision-making, Social Indicators from Households Surveys, Human Rights, Gender Inequality Index, Minimal Set of Gender Indicators. </w:t>
      </w:r>
      <w:r w:rsidRPr="0080492A">
        <w:rPr>
          <w:rFonts w:ascii="Cambria" w:hAnsi="Cambria"/>
          <w:sz w:val="22"/>
          <w:szCs w:val="22"/>
        </w:rPr>
        <w:t xml:space="preserve">However, this publication does not contain any data about the </w:t>
      </w:r>
      <w:r w:rsidR="002743ED" w:rsidRPr="0080492A">
        <w:rPr>
          <w:rFonts w:ascii="Cambria" w:hAnsi="Cambria"/>
          <w:sz w:val="22"/>
          <w:szCs w:val="22"/>
        </w:rPr>
        <w:t xml:space="preserve">differential impact of </w:t>
      </w:r>
      <w:r w:rsidRPr="0080492A">
        <w:rPr>
          <w:rFonts w:ascii="Cambria" w:hAnsi="Cambria"/>
          <w:sz w:val="22"/>
          <w:szCs w:val="22"/>
        </w:rPr>
        <w:t>Covid-19</w:t>
      </w:r>
      <w:r w:rsidR="002743ED" w:rsidRPr="0080492A">
        <w:rPr>
          <w:rFonts w:ascii="Cambria" w:hAnsi="Cambria"/>
          <w:sz w:val="22"/>
          <w:szCs w:val="22"/>
        </w:rPr>
        <w:t xml:space="preserve"> on women, men and minorities</w:t>
      </w:r>
      <w:r w:rsidRPr="0080492A">
        <w:rPr>
          <w:rFonts w:ascii="Cambria" w:hAnsi="Cambria"/>
          <w:sz w:val="22"/>
          <w:szCs w:val="22"/>
        </w:rPr>
        <w:t xml:space="preserve">. </w:t>
      </w:r>
      <w:r w:rsidR="00E74720" w:rsidRPr="0080492A">
        <w:rPr>
          <w:rFonts w:ascii="Cambria" w:hAnsi="Cambria"/>
          <w:sz w:val="22"/>
          <w:szCs w:val="22"/>
        </w:rPr>
        <w:t>While the Women and Men publication is a valuable source for sex disaggregated data, it does not include all types of data and the</w:t>
      </w:r>
      <w:r w:rsidR="00150682" w:rsidRPr="0080492A">
        <w:rPr>
          <w:rFonts w:ascii="Cambria" w:hAnsi="Cambria"/>
          <w:sz w:val="22"/>
          <w:szCs w:val="22"/>
        </w:rPr>
        <w:t xml:space="preserve"> raw</w:t>
      </w:r>
      <w:r w:rsidR="00E74720" w:rsidRPr="0080492A">
        <w:rPr>
          <w:rFonts w:ascii="Cambria" w:hAnsi="Cambria"/>
          <w:sz w:val="22"/>
          <w:szCs w:val="22"/>
        </w:rPr>
        <w:t xml:space="preserve"> databases </w:t>
      </w:r>
      <w:r w:rsidR="00E06AFE" w:rsidRPr="0080492A">
        <w:rPr>
          <w:rFonts w:ascii="Cambria" w:hAnsi="Cambria"/>
          <w:sz w:val="22"/>
          <w:szCs w:val="22"/>
        </w:rPr>
        <w:t xml:space="preserve">can be accessed through direct request to the Institute of Statistics. </w:t>
      </w:r>
      <w:r w:rsidR="00B425B1" w:rsidRPr="0080492A">
        <w:rPr>
          <w:rFonts w:ascii="Cambria" w:hAnsi="Cambria"/>
          <w:sz w:val="22"/>
          <w:szCs w:val="22"/>
        </w:rPr>
        <w:t xml:space="preserve">These data are often scattered between different institutions, incomplete, not accessible or of poor quality. There is a need to improve quality and depth of sex-disaggregated data collected and published. </w:t>
      </w:r>
      <w:r w:rsidR="007E3413" w:rsidRPr="0080492A">
        <w:rPr>
          <w:rFonts w:ascii="Cambria" w:hAnsi="Cambria" w:cs="Arial"/>
          <w:sz w:val="22"/>
          <w:szCs w:val="22"/>
        </w:rPr>
        <w:t xml:space="preserve"> </w:t>
      </w:r>
    </w:p>
    <w:p w14:paraId="444B5C6C" w14:textId="77777777" w:rsidR="00DA4E8A" w:rsidRPr="0080492A" w:rsidRDefault="00DA4E8A" w:rsidP="0080492A">
      <w:pPr>
        <w:contextualSpacing/>
        <w:rPr>
          <w:rFonts w:ascii="Cambria" w:hAnsi="Cambria" w:cs="Arial"/>
          <w:sz w:val="22"/>
          <w:szCs w:val="22"/>
        </w:rPr>
      </w:pPr>
    </w:p>
    <w:p w14:paraId="58739F62" w14:textId="77777777" w:rsidR="00A31EFF" w:rsidRPr="0080492A" w:rsidRDefault="00A31EFF" w:rsidP="0080492A">
      <w:pPr>
        <w:pBdr>
          <w:top w:val="single" w:sz="24" w:space="0" w:color="4BACC6"/>
          <w:left w:val="single" w:sz="24" w:space="0" w:color="4BACC6"/>
          <w:bottom w:val="single" w:sz="24" w:space="0" w:color="4BACC6"/>
          <w:right w:val="single" w:sz="24" w:space="0" w:color="4BACC6"/>
        </w:pBdr>
        <w:shd w:val="clear" w:color="auto" w:fill="4BACC6"/>
        <w:contextualSpacing/>
        <w:outlineLvl w:val="1"/>
        <w:rPr>
          <w:rFonts w:ascii="Cambria" w:hAnsi="Cambria" w:cs="Arial"/>
          <w:b/>
          <w:caps/>
          <w:spacing w:val="15"/>
          <w:sz w:val="22"/>
          <w:szCs w:val="22"/>
        </w:rPr>
      </w:pPr>
      <w:r w:rsidRPr="0080492A">
        <w:rPr>
          <w:rFonts w:ascii="Cambria" w:hAnsi="Cambria" w:cs="Arial"/>
          <w:b/>
          <w:caps/>
          <w:spacing w:val="15"/>
          <w:sz w:val="22"/>
          <w:szCs w:val="22"/>
        </w:rPr>
        <w:t>Criterion J. National bodies responsible for EU integration include staff with gender expertise</w:t>
      </w:r>
    </w:p>
    <w:p w14:paraId="0417353C" w14:textId="186ACEA6" w:rsidR="00921597" w:rsidRDefault="00921597" w:rsidP="0080492A">
      <w:pPr>
        <w:contextualSpacing/>
        <w:rPr>
          <w:rFonts w:ascii="Cambria" w:hAnsi="Cambria"/>
          <w:color w:val="4472C4" w:themeColor="accent1"/>
          <w:sz w:val="22"/>
          <w:szCs w:val="22"/>
          <w:highlight w:val="yellow"/>
        </w:rPr>
      </w:pPr>
    </w:p>
    <w:p w14:paraId="5486650F" w14:textId="42DFD77A" w:rsidR="006206B6" w:rsidRDefault="006206B6" w:rsidP="0080492A">
      <w:pPr>
        <w:contextualSpacing/>
        <w:rPr>
          <w:rFonts w:ascii="Cambria" w:hAnsi="Cambria"/>
          <w:color w:val="4472C4" w:themeColor="accent1"/>
          <w:sz w:val="22"/>
          <w:szCs w:val="22"/>
          <w:highlight w:val="yellow"/>
        </w:rPr>
      </w:pPr>
    </w:p>
    <w:p w14:paraId="205A33CC" w14:textId="3F81CFBC" w:rsidR="006206B6" w:rsidRDefault="006206B6" w:rsidP="0080492A">
      <w:pPr>
        <w:contextualSpacing/>
        <w:rPr>
          <w:rFonts w:ascii="Cambria" w:hAnsi="Cambria"/>
          <w:color w:val="4472C4" w:themeColor="accent1"/>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0"/>
        <w:gridCol w:w="1909"/>
        <w:gridCol w:w="1633"/>
        <w:gridCol w:w="828"/>
      </w:tblGrid>
      <w:tr w:rsidR="006206B6" w:rsidRPr="00D37950" w14:paraId="0B6D000E" w14:textId="77777777" w:rsidTr="00DA27C1">
        <w:tc>
          <w:tcPr>
            <w:tcW w:w="4980" w:type="dxa"/>
            <w:tcBorders>
              <w:top w:val="single" w:sz="4" w:space="0" w:color="auto"/>
              <w:left w:val="single" w:sz="4" w:space="0" w:color="auto"/>
              <w:bottom w:val="single" w:sz="4" w:space="0" w:color="auto"/>
              <w:right w:val="single" w:sz="4" w:space="0" w:color="auto"/>
            </w:tcBorders>
          </w:tcPr>
          <w:p w14:paraId="3B6BC8D1" w14:textId="32C70059" w:rsidR="006206B6" w:rsidRPr="00D37950" w:rsidRDefault="006206B6" w:rsidP="00DA27C1">
            <w:pPr>
              <w:contextualSpacing/>
              <w:rPr>
                <w:rFonts w:ascii="Cambria" w:hAnsi="Cambria"/>
                <w:sz w:val="22"/>
                <w:szCs w:val="22"/>
              </w:rPr>
            </w:pPr>
            <w:r w:rsidRPr="00D37950">
              <w:rPr>
                <w:rFonts w:ascii="Cambria" w:hAnsi="Cambria"/>
                <w:sz w:val="22"/>
                <w:szCs w:val="22"/>
              </w:rPr>
              <w:t>Indicator</w:t>
            </w:r>
          </w:p>
        </w:tc>
        <w:tc>
          <w:tcPr>
            <w:tcW w:w="1909" w:type="dxa"/>
            <w:tcBorders>
              <w:top w:val="single" w:sz="4" w:space="0" w:color="auto"/>
              <w:left w:val="single" w:sz="4" w:space="0" w:color="auto"/>
              <w:bottom w:val="single" w:sz="4" w:space="0" w:color="auto"/>
              <w:right w:val="single" w:sz="4" w:space="0" w:color="auto"/>
            </w:tcBorders>
          </w:tcPr>
          <w:p w14:paraId="3103BCB0" w14:textId="4EA91321" w:rsidR="006206B6" w:rsidRPr="00D37950" w:rsidRDefault="006206B6" w:rsidP="00EA0240">
            <w:pPr>
              <w:contextualSpacing/>
              <w:rPr>
                <w:rFonts w:ascii="Cambria" w:hAnsi="Cambria"/>
                <w:sz w:val="22"/>
                <w:szCs w:val="22"/>
              </w:rPr>
            </w:pPr>
            <w:r w:rsidRPr="00D37950">
              <w:rPr>
                <w:rFonts w:ascii="Cambria" w:hAnsi="Cambria"/>
                <w:sz w:val="22"/>
                <w:szCs w:val="22"/>
              </w:rPr>
              <w:t>2022 data</w:t>
            </w:r>
          </w:p>
        </w:tc>
        <w:tc>
          <w:tcPr>
            <w:tcW w:w="1633" w:type="dxa"/>
            <w:tcBorders>
              <w:top w:val="single" w:sz="4" w:space="0" w:color="auto"/>
              <w:left w:val="single" w:sz="4" w:space="0" w:color="auto"/>
              <w:bottom w:val="single" w:sz="4" w:space="0" w:color="auto"/>
              <w:right w:val="single" w:sz="4" w:space="0" w:color="auto"/>
            </w:tcBorders>
          </w:tcPr>
          <w:p w14:paraId="776A7FB4" w14:textId="179485D7" w:rsidR="006206B6" w:rsidRPr="00D37950" w:rsidRDefault="006206B6" w:rsidP="00EA0240">
            <w:pPr>
              <w:contextualSpacing/>
              <w:rPr>
                <w:rFonts w:ascii="Cambria" w:hAnsi="Cambria"/>
                <w:sz w:val="22"/>
                <w:szCs w:val="22"/>
              </w:rPr>
            </w:pPr>
            <w:r w:rsidRPr="00D37950">
              <w:rPr>
                <w:rFonts w:ascii="Cambria" w:hAnsi="Cambria"/>
                <w:sz w:val="22"/>
                <w:szCs w:val="22"/>
              </w:rPr>
              <w:t>2021 data (baseline)</w:t>
            </w:r>
          </w:p>
        </w:tc>
        <w:tc>
          <w:tcPr>
            <w:tcW w:w="828" w:type="dxa"/>
            <w:tcBorders>
              <w:top w:val="single" w:sz="4" w:space="0" w:color="auto"/>
              <w:left w:val="single" w:sz="4" w:space="0" w:color="auto"/>
              <w:bottom w:val="single" w:sz="4" w:space="0" w:color="auto"/>
              <w:right w:val="single" w:sz="4" w:space="0" w:color="auto"/>
            </w:tcBorders>
          </w:tcPr>
          <w:p w14:paraId="4BB21F71" w14:textId="4AE72AB2" w:rsidR="006206B6" w:rsidRPr="00D37950" w:rsidRDefault="006206B6" w:rsidP="00EA0240">
            <w:pPr>
              <w:contextualSpacing/>
              <w:rPr>
                <w:rFonts w:ascii="Cambria" w:hAnsi="Cambria"/>
                <w:sz w:val="22"/>
                <w:szCs w:val="22"/>
              </w:rPr>
            </w:pPr>
            <w:r w:rsidRPr="00D37950">
              <w:rPr>
                <w:rFonts w:ascii="Cambria" w:hAnsi="Cambria"/>
                <w:sz w:val="22"/>
                <w:szCs w:val="22"/>
              </w:rPr>
              <w:t>Rating</w:t>
            </w:r>
          </w:p>
        </w:tc>
      </w:tr>
      <w:tr w:rsidR="006206B6" w:rsidRPr="00D37950" w14:paraId="36C2E487" w14:textId="44024BE1" w:rsidTr="00DA27C1">
        <w:tc>
          <w:tcPr>
            <w:tcW w:w="4980" w:type="dxa"/>
            <w:tcBorders>
              <w:top w:val="single" w:sz="4" w:space="0" w:color="auto"/>
              <w:left w:val="single" w:sz="4" w:space="0" w:color="auto"/>
              <w:bottom w:val="single" w:sz="4" w:space="0" w:color="auto"/>
              <w:right w:val="single" w:sz="4" w:space="0" w:color="auto"/>
            </w:tcBorders>
            <w:hideMark/>
          </w:tcPr>
          <w:p w14:paraId="30404C0E" w14:textId="77777777" w:rsidR="006206B6" w:rsidRPr="00D37950" w:rsidRDefault="006206B6" w:rsidP="006206B6">
            <w:pPr>
              <w:pStyle w:val="ListParagraph"/>
              <w:numPr>
                <w:ilvl w:val="0"/>
                <w:numId w:val="3"/>
              </w:numPr>
              <w:contextualSpacing/>
              <w:rPr>
                <w:rFonts w:ascii="Cambria" w:hAnsi="Cambria"/>
                <w:sz w:val="22"/>
                <w:szCs w:val="22"/>
              </w:rPr>
            </w:pPr>
            <w:r w:rsidRPr="00D37950">
              <w:rPr>
                <w:rFonts w:ascii="Cambria" w:hAnsi="Cambria"/>
                <w:sz w:val="22"/>
                <w:szCs w:val="22"/>
              </w:rPr>
              <w:t xml:space="preserve">Extent to which gender expertise exists in the government body responsible for EU integration </w:t>
            </w:r>
          </w:p>
        </w:tc>
        <w:tc>
          <w:tcPr>
            <w:tcW w:w="1909" w:type="dxa"/>
            <w:tcBorders>
              <w:top w:val="single" w:sz="4" w:space="0" w:color="auto"/>
              <w:left w:val="single" w:sz="4" w:space="0" w:color="auto"/>
              <w:bottom w:val="single" w:sz="4" w:space="0" w:color="auto"/>
              <w:right w:val="single" w:sz="4" w:space="0" w:color="auto"/>
            </w:tcBorders>
            <w:hideMark/>
          </w:tcPr>
          <w:p w14:paraId="2DB2931F" w14:textId="77777777" w:rsidR="006206B6" w:rsidRPr="00D37950" w:rsidRDefault="006206B6" w:rsidP="006206B6">
            <w:pPr>
              <w:contextualSpacing/>
              <w:rPr>
                <w:rFonts w:ascii="Cambria" w:hAnsi="Cambria"/>
                <w:sz w:val="22"/>
                <w:szCs w:val="22"/>
              </w:rPr>
            </w:pPr>
            <w:r w:rsidRPr="00D37950">
              <w:rPr>
                <w:rFonts w:ascii="Cambria" w:hAnsi="Cambria"/>
                <w:sz w:val="22"/>
                <w:szCs w:val="22"/>
              </w:rPr>
              <w:t>Moderately</w:t>
            </w:r>
          </w:p>
        </w:tc>
        <w:tc>
          <w:tcPr>
            <w:tcW w:w="1633" w:type="dxa"/>
            <w:tcBorders>
              <w:top w:val="single" w:sz="4" w:space="0" w:color="auto"/>
              <w:left w:val="single" w:sz="4" w:space="0" w:color="auto"/>
              <w:bottom w:val="single" w:sz="4" w:space="0" w:color="auto"/>
              <w:right w:val="single" w:sz="4" w:space="0" w:color="auto"/>
            </w:tcBorders>
          </w:tcPr>
          <w:p w14:paraId="2725C617" w14:textId="7AEE5F2F" w:rsidR="006206B6" w:rsidRPr="00D37950" w:rsidRDefault="006206B6" w:rsidP="006206B6">
            <w:pPr>
              <w:contextualSpacing/>
              <w:rPr>
                <w:rFonts w:ascii="Cambria" w:hAnsi="Cambria"/>
                <w:sz w:val="22"/>
                <w:szCs w:val="22"/>
              </w:rPr>
            </w:pPr>
            <w:r w:rsidRPr="00D37950">
              <w:t>Moderately</w:t>
            </w:r>
          </w:p>
        </w:tc>
        <w:tc>
          <w:tcPr>
            <w:tcW w:w="828" w:type="dxa"/>
            <w:tcBorders>
              <w:top w:val="single" w:sz="4" w:space="0" w:color="auto"/>
              <w:left w:val="single" w:sz="4" w:space="0" w:color="auto"/>
              <w:bottom w:val="single" w:sz="4" w:space="0" w:color="auto"/>
              <w:right w:val="single" w:sz="4" w:space="0" w:color="auto"/>
            </w:tcBorders>
          </w:tcPr>
          <w:p w14:paraId="6F2D218A" w14:textId="10B870A5" w:rsidR="006206B6" w:rsidRPr="00D37950" w:rsidRDefault="006206B6" w:rsidP="006206B6">
            <w:pPr>
              <w:contextualSpacing/>
              <w:rPr>
                <w:rFonts w:ascii="Cambria" w:hAnsi="Cambria"/>
                <w:sz w:val="22"/>
                <w:szCs w:val="22"/>
              </w:rPr>
            </w:pPr>
            <w:r w:rsidRPr="00D37950">
              <w:rPr>
                <w:rFonts w:ascii="Cambria" w:hAnsi="Cambria"/>
                <w:sz w:val="22"/>
                <w:szCs w:val="22"/>
              </w:rPr>
              <w:t>0</w:t>
            </w:r>
          </w:p>
        </w:tc>
      </w:tr>
      <w:tr w:rsidR="006206B6" w:rsidRPr="00D37950" w14:paraId="45EB75DA" w14:textId="316CAC63" w:rsidTr="00DA27C1">
        <w:tc>
          <w:tcPr>
            <w:tcW w:w="4980" w:type="dxa"/>
            <w:tcBorders>
              <w:top w:val="single" w:sz="4" w:space="0" w:color="auto"/>
              <w:left w:val="single" w:sz="4" w:space="0" w:color="auto"/>
              <w:bottom w:val="single" w:sz="4" w:space="0" w:color="auto"/>
              <w:right w:val="single" w:sz="4" w:space="0" w:color="auto"/>
            </w:tcBorders>
            <w:hideMark/>
          </w:tcPr>
          <w:p w14:paraId="6DC5E7D5" w14:textId="77777777" w:rsidR="006206B6" w:rsidRPr="00D37950" w:rsidRDefault="006206B6" w:rsidP="006206B6">
            <w:pPr>
              <w:numPr>
                <w:ilvl w:val="0"/>
                <w:numId w:val="3"/>
              </w:numPr>
              <w:contextualSpacing/>
              <w:rPr>
                <w:rFonts w:ascii="Cambria" w:hAnsi="Cambria"/>
                <w:sz w:val="22"/>
                <w:szCs w:val="22"/>
              </w:rPr>
            </w:pPr>
            <w:r w:rsidRPr="00D37950">
              <w:rPr>
                <w:rFonts w:ascii="Cambria" w:hAnsi="Cambria"/>
                <w:sz w:val="22"/>
                <w:szCs w:val="22"/>
              </w:rPr>
              <w:t xml:space="preserve">% of staff trained on gender equality in the national body responsible for EU integration </w:t>
            </w:r>
          </w:p>
        </w:tc>
        <w:tc>
          <w:tcPr>
            <w:tcW w:w="1909" w:type="dxa"/>
            <w:tcBorders>
              <w:top w:val="single" w:sz="4" w:space="0" w:color="auto"/>
              <w:left w:val="single" w:sz="4" w:space="0" w:color="auto"/>
              <w:bottom w:val="single" w:sz="4" w:space="0" w:color="auto"/>
              <w:right w:val="single" w:sz="4" w:space="0" w:color="auto"/>
            </w:tcBorders>
            <w:hideMark/>
          </w:tcPr>
          <w:p w14:paraId="5C5BB995" w14:textId="77777777" w:rsidR="006206B6" w:rsidRPr="00D37950" w:rsidRDefault="006206B6" w:rsidP="006206B6">
            <w:pPr>
              <w:contextualSpacing/>
              <w:rPr>
                <w:rFonts w:ascii="Cambria" w:hAnsi="Cambria"/>
                <w:sz w:val="22"/>
                <w:szCs w:val="22"/>
              </w:rPr>
            </w:pPr>
            <w:r w:rsidRPr="00D37950">
              <w:rPr>
                <w:rFonts w:ascii="Cambria" w:hAnsi="Cambria"/>
                <w:sz w:val="22"/>
                <w:szCs w:val="22"/>
              </w:rPr>
              <w:t>Cannot be concluded</w:t>
            </w:r>
          </w:p>
        </w:tc>
        <w:tc>
          <w:tcPr>
            <w:tcW w:w="1633" w:type="dxa"/>
            <w:tcBorders>
              <w:top w:val="single" w:sz="4" w:space="0" w:color="auto"/>
              <w:left w:val="single" w:sz="4" w:space="0" w:color="auto"/>
              <w:bottom w:val="single" w:sz="4" w:space="0" w:color="auto"/>
              <w:right w:val="single" w:sz="4" w:space="0" w:color="auto"/>
            </w:tcBorders>
          </w:tcPr>
          <w:p w14:paraId="311E122E" w14:textId="712071C9" w:rsidR="006206B6" w:rsidRPr="00D37950" w:rsidRDefault="006206B6" w:rsidP="006206B6">
            <w:pPr>
              <w:contextualSpacing/>
              <w:rPr>
                <w:rFonts w:ascii="Cambria" w:hAnsi="Cambria"/>
                <w:sz w:val="22"/>
                <w:szCs w:val="22"/>
              </w:rPr>
            </w:pPr>
            <w:r w:rsidRPr="00D37950">
              <w:t>Cannot be concluded</w:t>
            </w:r>
          </w:p>
        </w:tc>
        <w:tc>
          <w:tcPr>
            <w:tcW w:w="828" w:type="dxa"/>
            <w:tcBorders>
              <w:top w:val="single" w:sz="4" w:space="0" w:color="auto"/>
              <w:left w:val="single" w:sz="4" w:space="0" w:color="auto"/>
              <w:bottom w:val="single" w:sz="4" w:space="0" w:color="auto"/>
              <w:right w:val="single" w:sz="4" w:space="0" w:color="auto"/>
            </w:tcBorders>
          </w:tcPr>
          <w:p w14:paraId="69AC3BBC" w14:textId="1B2A31B3" w:rsidR="006206B6" w:rsidRPr="00D37950" w:rsidRDefault="00D37950" w:rsidP="006206B6">
            <w:pPr>
              <w:contextualSpacing/>
              <w:rPr>
                <w:rFonts w:ascii="Cambria" w:hAnsi="Cambria"/>
                <w:sz w:val="22"/>
                <w:szCs w:val="22"/>
              </w:rPr>
            </w:pPr>
            <w:r w:rsidRPr="00D37950">
              <w:t xml:space="preserve">Cannot be </w:t>
            </w:r>
            <w:r w:rsidRPr="00D37950">
              <w:lastRenderedPageBreak/>
              <w:t>concluded</w:t>
            </w:r>
          </w:p>
        </w:tc>
      </w:tr>
      <w:tr w:rsidR="006206B6" w:rsidRPr="00D37950" w14:paraId="0A9EDD9F" w14:textId="0F7C9103" w:rsidTr="00DA27C1">
        <w:tc>
          <w:tcPr>
            <w:tcW w:w="4980" w:type="dxa"/>
            <w:tcBorders>
              <w:top w:val="single" w:sz="4" w:space="0" w:color="auto"/>
              <w:left w:val="single" w:sz="4" w:space="0" w:color="auto"/>
              <w:bottom w:val="single" w:sz="4" w:space="0" w:color="auto"/>
              <w:right w:val="single" w:sz="4" w:space="0" w:color="auto"/>
            </w:tcBorders>
            <w:hideMark/>
          </w:tcPr>
          <w:p w14:paraId="7514F52C" w14:textId="77777777" w:rsidR="006206B6" w:rsidRPr="00D37950" w:rsidRDefault="006206B6" w:rsidP="006206B6">
            <w:pPr>
              <w:numPr>
                <w:ilvl w:val="0"/>
                <w:numId w:val="3"/>
              </w:numPr>
              <w:contextualSpacing/>
              <w:rPr>
                <w:rFonts w:ascii="Cambria" w:hAnsi="Cambria"/>
                <w:sz w:val="22"/>
                <w:szCs w:val="22"/>
              </w:rPr>
            </w:pPr>
            <w:r w:rsidRPr="00D37950">
              <w:rPr>
                <w:rFonts w:ascii="Cambria" w:hAnsi="Cambria"/>
                <w:sz w:val="22"/>
                <w:szCs w:val="22"/>
              </w:rPr>
              <w:lastRenderedPageBreak/>
              <w:t xml:space="preserve">Extent to which Gender Focal Points are consulted in the IPA programming </w:t>
            </w:r>
          </w:p>
        </w:tc>
        <w:tc>
          <w:tcPr>
            <w:tcW w:w="1909" w:type="dxa"/>
            <w:tcBorders>
              <w:top w:val="single" w:sz="4" w:space="0" w:color="auto"/>
              <w:left w:val="single" w:sz="4" w:space="0" w:color="auto"/>
              <w:bottom w:val="single" w:sz="4" w:space="0" w:color="auto"/>
              <w:right w:val="single" w:sz="4" w:space="0" w:color="auto"/>
            </w:tcBorders>
            <w:hideMark/>
          </w:tcPr>
          <w:p w14:paraId="400E960A" w14:textId="77777777" w:rsidR="006206B6" w:rsidRPr="00D37950" w:rsidRDefault="006206B6" w:rsidP="006206B6">
            <w:pPr>
              <w:contextualSpacing/>
              <w:rPr>
                <w:rFonts w:ascii="Cambria" w:hAnsi="Cambria"/>
                <w:sz w:val="22"/>
                <w:szCs w:val="22"/>
              </w:rPr>
            </w:pPr>
            <w:r w:rsidRPr="00D37950">
              <w:rPr>
                <w:rFonts w:ascii="Cambria" w:hAnsi="Cambria"/>
                <w:sz w:val="22"/>
                <w:szCs w:val="22"/>
              </w:rPr>
              <w:t>Moderately</w:t>
            </w:r>
          </w:p>
        </w:tc>
        <w:tc>
          <w:tcPr>
            <w:tcW w:w="1633" w:type="dxa"/>
            <w:tcBorders>
              <w:top w:val="single" w:sz="4" w:space="0" w:color="auto"/>
              <w:left w:val="single" w:sz="4" w:space="0" w:color="auto"/>
              <w:bottom w:val="single" w:sz="4" w:space="0" w:color="auto"/>
              <w:right w:val="single" w:sz="4" w:space="0" w:color="auto"/>
            </w:tcBorders>
          </w:tcPr>
          <w:p w14:paraId="38D3E147" w14:textId="31D828E1" w:rsidR="006206B6" w:rsidRPr="00D37950" w:rsidRDefault="006206B6" w:rsidP="006206B6">
            <w:pPr>
              <w:contextualSpacing/>
              <w:rPr>
                <w:rFonts w:ascii="Cambria" w:hAnsi="Cambria"/>
                <w:sz w:val="22"/>
                <w:szCs w:val="22"/>
              </w:rPr>
            </w:pPr>
            <w:r w:rsidRPr="00D37950">
              <w:t>Moderately</w:t>
            </w:r>
          </w:p>
        </w:tc>
        <w:tc>
          <w:tcPr>
            <w:tcW w:w="828" w:type="dxa"/>
            <w:tcBorders>
              <w:top w:val="single" w:sz="4" w:space="0" w:color="auto"/>
              <w:left w:val="single" w:sz="4" w:space="0" w:color="auto"/>
              <w:bottom w:val="single" w:sz="4" w:space="0" w:color="auto"/>
              <w:right w:val="single" w:sz="4" w:space="0" w:color="auto"/>
            </w:tcBorders>
          </w:tcPr>
          <w:p w14:paraId="33763BAF" w14:textId="61D65E5E" w:rsidR="006206B6" w:rsidRPr="00D37950" w:rsidRDefault="006206B6" w:rsidP="006206B6">
            <w:pPr>
              <w:contextualSpacing/>
              <w:rPr>
                <w:rFonts w:ascii="Cambria" w:hAnsi="Cambria"/>
                <w:sz w:val="22"/>
                <w:szCs w:val="22"/>
              </w:rPr>
            </w:pPr>
            <w:r w:rsidRPr="00D37950">
              <w:rPr>
                <w:rFonts w:ascii="Cambria" w:hAnsi="Cambria"/>
                <w:sz w:val="22"/>
                <w:szCs w:val="22"/>
              </w:rPr>
              <w:t>0</w:t>
            </w:r>
          </w:p>
        </w:tc>
      </w:tr>
      <w:tr w:rsidR="006206B6" w:rsidRPr="00D37950" w14:paraId="76CAA996" w14:textId="59DC68B6" w:rsidTr="00DA27C1">
        <w:tc>
          <w:tcPr>
            <w:tcW w:w="4980" w:type="dxa"/>
            <w:tcBorders>
              <w:top w:val="single" w:sz="4" w:space="0" w:color="auto"/>
              <w:left w:val="single" w:sz="4" w:space="0" w:color="auto"/>
              <w:bottom w:val="single" w:sz="4" w:space="0" w:color="auto"/>
              <w:right w:val="single" w:sz="4" w:space="0" w:color="auto"/>
            </w:tcBorders>
            <w:hideMark/>
          </w:tcPr>
          <w:p w14:paraId="0BA8C407" w14:textId="77777777" w:rsidR="006206B6" w:rsidRPr="00D37950" w:rsidRDefault="006206B6" w:rsidP="006206B6">
            <w:pPr>
              <w:numPr>
                <w:ilvl w:val="0"/>
                <w:numId w:val="3"/>
              </w:numPr>
              <w:contextualSpacing/>
              <w:rPr>
                <w:rFonts w:ascii="Cambria" w:hAnsi="Cambria"/>
                <w:sz w:val="22"/>
                <w:szCs w:val="22"/>
              </w:rPr>
            </w:pPr>
            <w:r w:rsidRPr="00D37950">
              <w:rPr>
                <w:rFonts w:ascii="Cambria" w:hAnsi="Cambria"/>
                <w:sz w:val="22"/>
                <w:szCs w:val="22"/>
              </w:rPr>
              <w:t>Extent to which gender equality expertise exists in national statistical offices</w:t>
            </w:r>
          </w:p>
        </w:tc>
        <w:tc>
          <w:tcPr>
            <w:tcW w:w="1909" w:type="dxa"/>
            <w:tcBorders>
              <w:top w:val="single" w:sz="4" w:space="0" w:color="auto"/>
              <w:left w:val="single" w:sz="4" w:space="0" w:color="auto"/>
              <w:bottom w:val="single" w:sz="4" w:space="0" w:color="auto"/>
              <w:right w:val="single" w:sz="4" w:space="0" w:color="auto"/>
            </w:tcBorders>
            <w:hideMark/>
          </w:tcPr>
          <w:p w14:paraId="6474FAE9" w14:textId="77777777" w:rsidR="006206B6" w:rsidRPr="00D37950" w:rsidRDefault="006206B6" w:rsidP="006206B6">
            <w:pPr>
              <w:contextualSpacing/>
              <w:rPr>
                <w:rFonts w:ascii="Cambria" w:hAnsi="Cambria"/>
                <w:sz w:val="22"/>
                <w:szCs w:val="22"/>
              </w:rPr>
            </w:pPr>
            <w:r w:rsidRPr="00D37950">
              <w:rPr>
                <w:rFonts w:ascii="Cambria" w:hAnsi="Cambria"/>
                <w:sz w:val="22"/>
                <w:szCs w:val="22"/>
              </w:rPr>
              <w:t>Extensively</w:t>
            </w:r>
          </w:p>
        </w:tc>
        <w:tc>
          <w:tcPr>
            <w:tcW w:w="1633" w:type="dxa"/>
            <w:tcBorders>
              <w:top w:val="single" w:sz="4" w:space="0" w:color="auto"/>
              <w:left w:val="single" w:sz="4" w:space="0" w:color="auto"/>
              <w:bottom w:val="single" w:sz="4" w:space="0" w:color="auto"/>
              <w:right w:val="single" w:sz="4" w:space="0" w:color="auto"/>
            </w:tcBorders>
          </w:tcPr>
          <w:p w14:paraId="77A9FA89" w14:textId="3CC15DEB" w:rsidR="006206B6" w:rsidRPr="00D37950" w:rsidRDefault="00BA20D2" w:rsidP="006206B6">
            <w:pPr>
              <w:contextualSpacing/>
              <w:rPr>
                <w:rFonts w:ascii="Cambria" w:hAnsi="Cambria"/>
                <w:sz w:val="22"/>
                <w:szCs w:val="22"/>
              </w:rPr>
            </w:pPr>
            <w:r w:rsidRPr="00D37950">
              <w:rPr>
                <w:rFonts w:ascii="Cambria" w:hAnsi="Cambria"/>
                <w:sz w:val="22"/>
                <w:szCs w:val="22"/>
              </w:rPr>
              <w:t>Extensively</w:t>
            </w:r>
          </w:p>
        </w:tc>
        <w:tc>
          <w:tcPr>
            <w:tcW w:w="828" w:type="dxa"/>
            <w:tcBorders>
              <w:top w:val="single" w:sz="4" w:space="0" w:color="auto"/>
              <w:left w:val="single" w:sz="4" w:space="0" w:color="auto"/>
              <w:bottom w:val="single" w:sz="4" w:space="0" w:color="auto"/>
              <w:right w:val="single" w:sz="4" w:space="0" w:color="auto"/>
            </w:tcBorders>
          </w:tcPr>
          <w:p w14:paraId="4EFD539A" w14:textId="76BFD8F5" w:rsidR="006206B6" w:rsidRPr="00D37950" w:rsidRDefault="00BA20D2" w:rsidP="006206B6">
            <w:pPr>
              <w:contextualSpacing/>
              <w:rPr>
                <w:rFonts w:ascii="Cambria" w:hAnsi="Cambria"/>
                <w:sz w:val="22"/>
                <w:szCs w:val="22"/>
              </w:rPr>
            </w:pPr>
            <w:r>
              <w:rPr>
                <w:rFonts w:ascii="Cambria" w:hAnsi="Cambria"/>
                <w:sz w:val="22"/>
                <w:szCs w:val="22"/>
              </w:rPr>
              <w:t>1</w:t>
            </w:r>
          </w:p>
        </w:tc>
      </w:tr>
    </w:tbl>
    <w:p w14:paraId="720B22BB" w14:textId="77777777" w:rsidR="006206B6" w:rsidRPr="00D37950" w:rsidRDefault="006206B6" w:rsidP="0080492A">
      <w:pPr>
        <w:contextualSpacing/>
        <w:rPr>
          <w:rFonts w:ascii="Cambria" w:hAnsi="Cambria"/>
          <w:color w:val="4472C4" w:themeColor="accent1"/>
          <w:sz w:val="22"/>
          <w:szCs w:val="22"/>
        </w:rPr>
      </w:pPr>
    </w:p>
    <w:p w14:paraId="509ECD37" w14:textId="09B56971" w:rsidR="0053444C" w:rsidRPr="0080492A" w:rsidRDefault="00C020EC" w:rsidP="0080492A">
      <w:pPr>
        <w:contextualSpacing/>
        <w:rPr>
          <w:rFonts w:ascii="Cambria" w:hAnsi="Cambria"/>
          <w:color w:val="000000" w:themeColor="text1"/>
          <w:sz w:val="22"/>
          <w:szCs w:val="22"/>
        </w:rPr>
      </w:pPr>
      <w:r w:rsidRPr="00D37950">
        <w:rPr>
          <w:rFonts w:ascii="Cambria" w:hAnsi="Cambria"/>
          <w:color w:val="000000" w:themeColor="text1"/>
          <w:sz w:val="22"/>
          <w:szCs w:val="22"/>
        </w:rPr>
        <w:t>We were</w:t>
      </w:r>
      <w:r w:rsidR="00F35FE3" w:rsidRPr="00D37950">
        <w:rPr>
          <w:rFonts w:ascii="Cambria" w:hAnsi="Cambria"/>
          <w:color w:val="000000" w:themeColor="text1"/>
          <w:sz w:val="22"/>
          <w:szCs w:val="22"/>
        </w:rPr>
        <w:t xml:space="preserve"> </w:t>
      </w:r>
      <w:r w:rsidRPr="00D37950">
        <w:rPr>
          <w:rFonts w:ascii="Cambria" w:hAnsi="Cambria"/>
          <w:color w:val="000000" w:themeColor="text1"/>
          <w:sz w:val="22"/>
          <w:szCs w:val="22"/>
        </w:rPr>
        <w:t xml:space="preserve">not able to receive updated information on the indicators of this section, but based on observations, not much has changed since the last report. </w:t>
      </w:r>
      <w:r w:rsidR="00921597" w:rsidRPr="00D37950">
        <w:rPr>
          <w:rFonts w:ascii="Cambria" w:hAnsi="Cambria"/>
          <w:color w:val="000000" w:themeColor="text1"/>
          <w:sz w:val="22"/>
          <w:szCs w:val="22"/>
        </w:rPr>
        <w:t xml:space="preserve">At the central level, </w:t>
      </w:r>
      <w:r w:rsidR="0051409E" w:rsidRPr="00D37950">
        <w:rPr>
          <w:rFonts w:ascii="Cambria" w:hAnsi="Cambria"/>
          <w:color w:val="000000" w:themeColor="text1"/>
          <w:sz w:val="22"/>
          <w:szCs w:val="22"/>
        </w:rPr>
        <w:t xml:space="preserve">all line ministries have appointed a Gender Focal Point. </w:t>
      </w:r>
      <w:r w:rsidR="00921597" w:rsidRPr="00D37950">
        <w:rPr>
          <w:rFonts w:ascii="Cambria" w:hAnsi="Cambria"/>
          <w:color w:val="000000" w:themeColor="text1"/>
          <w:sz w:val="22"/>
          <w:szCs w:val="22"/>
        </w:rPr>
        <w:t xml:space="preserve">However, the obligations and responsibilities </w:t>
      </w:r>
      <w:r w:rsidR="00921597" w:rsidRPr="00FC08F9">
        <w:rPr>
          <w:rFonts w:ascii="Cambria" w:hAnsi="Cambria"/>
          <w:color w:val="000000" w:themeColor="text1"/>
          <w:sz w:val="22"/>
          <w:szCs w:val="22"/>
        </w:rPr>
        <w:t>of a gender equality officer, in accordance with the L</w:t>
      </w:r>
      <w:r w:rsidR="0051409E" w:rsidRPr="00FC08F9">
        <w:rPr>
          <w:rFonts w:ascii="Cambria" w:hAnsi="Cambria"/>
          <w:color w:val="000000" w:themeColor="text1"/>
          <w:sz w:val="22"/>
          <w:szCs w:val="22"/>
        </w:rPr>
        <w:t>aw for Gender Equality (LGE)</w:t>
      </w:r>
      <w:r w:rsidR="00921597" w:rsidRPr="00FC08F9">
        <w:rPr>
          <w:rFonts w:ascii="Cambria" w:hAnsi="Cambria"/>
          <w:color w:val="000000" w:themeColor="text1"/>
          <w:sz w:val="22"/>
          <w:szCs w:val="22"/>
        </w:rPr>
        <w:t xml:space="preserve"> are added in their job descriptions</w:t>
      </w:r>
      <w:r w:rsidR="0051409E" w:rsidRPr="00FC08F9">
        <w:rPr>
          <w:rFonts w:ascii="Cambria" w:hAnsi="Cambria"/>
          <w:color w:val="000000" w:themeColor="text1"/>
          <w:sz w:val="22"/>
          <w:szCs w:val="22"/>
        </w:rPr>
        <w:t xml:space="preserve"> as an additional responsibility to their current roles, so they perform other duties as well.</w:t>
      </w:r>
      <w:r w:rsidR="00921597" w:rsidRPr="00FC08F9">
        <w:rPr>
          <w:rFonts w:ascii="Cambria" w:hAnsi="Cambria"/>
          <w:color w:val="000000" w:themeColor="text1"/>
          <w:sz w:val="22"/>
          <w:szCs w:val="22"/>
        </w:rPr>
        <w:t xml:space="preserve"> In addition to the 11 G</w:t>
      </w:r>
      <w:r w:rsidR="0053444C" w:rsidRPr="00FC08F9">
        <w:rPr>
          <w:rFonts w:ascii="Cambria" w:hAnsi="Cambria"/>
          <w:color w:val="000000" w:themeColor="text1"/>
          <w:sz w:val="22"/>
          <w:szCs w:val="22"/>
        </w:rPr>
        <w:t>ender Equality Employees (GE</w:t>
      </w:r>
      <w:r w:rsidR="00921597" w:rsidRPr="00FC08F9">
        <w:rPr>
          <w:rFonts w:ascii="Cambria" w:hAnsi="Cambria"/>
          <w:color w:val="000000" w:themeColor="text1"/>
          <w:sz w:val="22"/>
          <w:szCs w:val="22"/>
        </w:rPr>
        <w:t>Es</w:t>
      </w:r>
      <w:r w:rsidR="0053444C" w:rsidRPr="00FC08F9">
        <w:rPr>
          <w:rFonts w:ascii="Cambria" w:hAnsi="Cambria"/>
          <w:color w:val="000000" w:themeColor="text1"/>
          <w:sz w:val="22"/>
          <w:szCs w:val="22"/>
        </w:rPr>
        <w:t>)</w:t>
      </w:r>
      <w:r w:rsidR="00921597" w:rsidRPr="00FC08F9">
        <w:rPr>
          <w:rFonts w:ascii="Cambria" w:hAnsi="Cambria"/>
          <w:color w:val="000000" w:themeColor="text1"/>
          <w:sz w:val="22"/>
          <w:szCs w:val="22"/>
        </w:rPr>
        <w:t xml:space="preserve"> in the line ministries, the State Police and INSTAT have appointed a contact person </w:t>
      </w:r>
      <w:r w:rsidR="00DA4E8A" w:rsidRPr="00FC08F9">
        <w:rPr>
          <w:rFonts w:ascii="Cambria" w:hAnsi="Cambria"/>
          <w:color w:val="000000" w:themeColor="text1"/>
          <w:sz w:val="22"/>
          <w:szCs w:val="22"/>
        </w:rPr>
        <w:t>for gender</w:t>
      </w:r>
      <w:r w:rsidR="00DA4E8A" w:rsidRPr="0080492A">
        <w:rPr>
          <w:rFonts w:ascii="Cambria" w:hAnsi="Cambria"/>
          <w:color w:val="000000" w:themeColor="text1"/>
          <w:sz w:val="22"/>
          <w:szCs w:val="22"/>
        </w:rPr>
        <w:t xml:space="preserve"> </w:t>
      </w:r>
      <w:r w:rsidRPr="0080492A">
        <w:rPr>
          <w:rFonts w:ascii="Cambria" w:hAnsi="Cambria"/>
          <w:color w:val="000000" w:themeColor="text1"/>
          <w:sz w:val="22"/>
          <w:szCs w:val="22"/>
        </w:rPr>
        <w:t>equality (</w:t>
      </w:r>
      <w:r w:rsidR="00921597" w:rsidRPr="0080492A">
        <w:rPr>
          <w:rFonts w:ascii="Cambria" w:hAnsi="Cambria"/>
          <w:color w:val="000000" w:themeColor="text1"/>
          <w:sz w:val="22"/>
          <w:szCs w:val="22"/>
        </w:rPr>
        <w:t xml:space="preserve">although they have no legal obligation). However, regardless of the title, in some cases the gender equality officer does not have the proper </w:t>
      </w:r>
      <w:r w:rsidR="0051409E" w:rsidRPr="0080492A">
        <w:rPr>
          <w:rFonts w:ascii="Cambria" w:hAnsi="Cambria"/>
          <w:color w:val="000000" w:themeColor="text1"/>
          <w:sz w:val="22"/>
          <w:szCs w:val="22"/>
        </w:rPr>
        <w:t xml:space="preserve">expertise </w:t>
      </w:r>
      <w:r w:rsidR="00921597" w:rsidRPr="0080492A">
        <w:rPr>
          <w:rFonts w:ascii="Cambria" w:hAnsi="Cambria"/>
          <w:color w:val="000000" w:themeColor="text1"/>
          <w:sz w:val="22"/>
          <w:szCs w:val="22"/>
        </w:rPr>
        <w:t>and / or training to deal with gender issue</w:t>
      </w:r>
      <w:r w:rsidR="00DA4E8A" w:rsidRPr="0080492A">
        <w:rPr>
          <w:rFonts w:ascii="Cambria" w:hAnsi="Cambria"/>
          <w:color w:val="000000" w:themeColor="text1"/>
          <w:sz w:val="22"/>
          <w:szCs w:val="22"/>
        </w:rPr>
        <w:t>s.</w:t>
      </w:r>
      <w:r w:rsidR="00DA4E8A" w:rsidRPr="0080492A">
        <w:rPr>
          <w:rStyle w:val="FootnoteReference"/>
          <w:rFonts w:ascii="Cambria" w:hAnsi="Cambria"/>
          <w:color w:val="000000" w:themeColor="text1"/>
          <w:sz w:val="22"/>
          <w:szCs w:val="22"/>
        </w:rPr>
        <w:footnoteReference w:id="33"/>
      </w:r>
      <w:r w:rsidR="0053444C" w:rsidRPr="0080492A">
        <w:rPr>
          <w:rFonts w:ascii="Cambria" w:hAnsi="Cambria"/>
          <w:color w:val="000000" w:themeColor="text1"/>
          <w:sz w:val="22"/>
          <w:szCs w:val="22"/>
        </w:rPr>
        <w:t xml:space="preserve"> The Ministry for Europe and Foreign Affairs has in its structure a Directory of EU integration and a Directory for the Coordination of National and Regional IPA Plans, reporting directly to the General Secretary. The EU integration directory is composed of 28 staff members and four sub-sectors. It has the largest number of staff compared to all other directories, with the exception of Internal Services Directory. Within the directory there are</w:t>
      </w:r>
      <w:r>
        <w:rPr>
          <w:rFonts w:ascii="Cambria" w:hAnsi="Cambria"/>
          <w:color w:val="000000" w:themeColor="text1"/>
          <w:sz w:val="22"/>
          <w:szCs w:val="22"/>
        </w:rPr>
        <w:t xml:space="preserve"> the following sectors</w:t>
      </w:r>
      <w:r w:rsidR="0053444C" w:rsidRPr="0080492A">
        <w:rPr>
          <w:rFonts w:ascii="Cambria" w:hAnsi="Cambria"/>
          <w:color w:val="000000" w:themeColor="text1"/>
          <w:sz w:val="22"/>
          <w:szCs w:val="22"/>
        </w:rPr>
        <w:t xml:space="preserve">: </w:t>
      </w:r>
    </w:p>
    <w:p w14:paraId="50CF9EC1" w14:textId="77777777" w:rsidR="0053444C" w:rsidRPr="0080492A" w:rsidRDefault="0053444C" w:rsidP="0080492A">
      <w:pPr>
        <w:pStyle w:val="ListParagraph"/>
        <w:numPr>
          <w:ilvl w:val="0"/>
          <w:numId w:val="16"/>
        </w:numPr>
        <w:contextualSpacing/>
        <w:rPr>
          <w:rFonts w:ascii="Cambria" w:eastAsia="Times New Roman" w:hAnsi="Cambria" w:cs="Arial"/>
          <w:color w:val="000000" w:themeColor="text1"/>
          <w:sz w:val="22"/>
          <w:szCs w:val="22"/>
        </w:rPr>
      </w:pPr>
      <w:r w:rsidRPr="0080492A">
        <w:rPr>
          <w:rFonts w:ascii="Cambria" w:eastAsia="Times New Roman" w:hAnsi="Cambria" w:cs="Arial"/>
          <w:color w:val="000000" w:themeColor="text1"/>
          <w:sz w:val="22"/>
          <w:szCs w:val="22"/>
        </w:rPr>
        <w:t>Sector of Political dialogue</w:t>
      </w:r>
    </w:p>
    <w:p w14:paraId="480A2642" w14:textId="77777777" w:rsidR="0053444C" w:rsidRPr="0080492A" w:rsidRDefault="0053444C" w:rsidP="0080492A">
      <w:pPr>
        <w:pStyle w:val="ListParagraph"/>
        <w:numPr>
          <w:ilvl w:val="0"/>
          <w:numId w:val="16"/>
        </w:numPr>
        <w:contextualSpacing/>
        <w:rPr>
          <w:rFonts w:ascii="Cambria" w:eastAsia="Times New Roman" w:hAnsi="Cambria" w:cs="Arial"/>
          <w:color w:val="000000" w:themeColor="text1"/>
          <w:sz w:val="22"/>
          <w:szCs w:val="22"/>
        </w:rPr>
      </w:pPr>
      <w:r w:rsidRPr="0080492A">
        <w:rPr>
          <w:rFonts w:ascii="Cambria" w:eastAsia="Times New Roman" w:hAnsi="Cambria" w:cs="Arial"/>
          <w:color w:val="000000" w:themeColor="text1"/>
          <w:sz w:val="22"/>
          <w:szCs w:val="22"/>
        </w:rPr>
        <w:t>Sector of Justice and Internal Issues</w:t>
      </w:r>
    </w:p>
    <w:p w14:paraId="486A8B24" w14:textId="77777777" w:rsidR="0053444C" w:rsidRPr="0080492A" w:rsidRDefault="0053444C" w:rsidP="0080492A">
      <w:pPr>
        <w:pStyle w:val="ListParagraph"/>
        <w:numPr>
          <w:ilvl w:val="0"/>
          <w:numId w:val="16"/>
        </w:numPr>
        <w:contextualSpacing/>
        <w:rPr>
          <w:rFonts w:ascii="Cambria" w:eastAsia="Times New Roman" w:hAnsi="Cambria" w:cs="Arial"/>
          <w:color w:val="000000" w:themeColor="text1"/>
          <w:sz w:val="22"/>
          <w:szCs w:val="22"/>
        </w:rPr>
      </w:pPr>
      <w:r w:rsidRPr="0080492A">
        <w:rPr>
          <w:rFonts w:ascii="Cambria" w:eastAsia="Times New Roman" w:hAnsi="Cambria" w:cs="Arial"/>
          <w:color w:val="000000" w:themeColor="text1"/>
          <w:sz w:val="22"/>
          <w:szCs w:val="22"/>
        </w:rPr>
        <w:t xml:space="preserve"> Sector of Sectoral Policies </w:t>
      </w:r>
    </w:p>
    <w:p w14:paraId="3A68C3C3" w14:textId="77777777" w:rsidR="0053444C" w:rsidRPr="0080492A" w:rsidRDefault="0053444C" w:rsidP="0080492A">
      <w:pPr>
        <w:pStyle w:val="ListParagraph"/>
        <w:numPr>
          <w:ilvl w:val="0"/>
          <w:numId w:val="16"/>
        </w:numPr>
        <w:contextualSpacing/>
        <w:rPr>
          <w:rFonts w:ascii="Cambria" w:eastAsia="Times New Roman" w:hAnsi="Cambria" w:cs="Arial"/>
          <w:color w:val="000000" w:themeColor="text1"/>
          <w:sz w:val="22"/>
          <w:szCs w:val="22"/>
        </w:rPr>
      </w:pPr>
      <w:r w:rsidRPr="0080492A">
        <w:rPr>
          <w:rFonts w:ascii="Cambria" w:eastAsia="Times New Roman" w:hAnsi="Cambria" w:cs="Arial"/>
          <w:color w:val="000000" w:themeColor="text1"/>
          <w:sz w:val="22"/>
          <w:szCs w:val="22"/>
        </w:rPr>
        <w:t>Sector of market, social policies and structural reforms</w:t>
      </w:r>
    </w:p>
    <w:p w14:paraId="602AE7F4" w14:textId="77777777" w:rsidR="0053444C" w:rsidRPr="0080492A" w:rsidRDefault="0053444C" w:rsidP="0080492A">
      <w:pPr>
        <w:pStyle w:val="ListParagraph"/>
        <w:numPr>
          <w:ilvl w:val="0"/>
          <w:numId w:val="16"/>
        </w:numPr>
        <w:contextualSpacing/>
        <w:rPr>
          <w:rFonts w:ascii="Cambria" w:eastAsia="Times New Roman" w:hAnsi="Cambria" w:cs="Arial"/>
          <w:color w:val="000000" w:themeColor="text1"/>
          <w:sz w:val="22"/>
          <w:szCs w:val="22"/>
        </w:rPr>
      </w:pPr>
      <w:r w:rsidRPr="0080492A">
        <w:rPr>
          <w:rFonts w:ascii="Cambria" w:eastAsia="Times New Roman" w:hAnsi="Cambria" w:cs="Arial"/>
          <w:color w:val="000000" w:themeColor="text1"/>
          <w:sz w:val="22"/>
          <w:szCs w:val="22"/>
        </w:rPr>
        <w:t>Sector of environment, agriculture, food security and fisheries</w:t>
      </w:r>
    </w:p>
    <w:p w14:paraId="69116CDB" w14:textId="77777777" w:rsidR="0053444C" w:rsidRPr="0080492A" w:rsidRDefault="0053444C" w:rsidP="0080492A">
      <w:pPr>
        <w:pStyle w:val="ListParagraph"/>
        <w:numPr>
          <w:ilvl w:val="0"/>
          <w:numId w:val="16"/>
        </w:numPr>
        <w:contextualSpacing/>
        <w:rPr>
          <w:rFonts w:ascii="Cambria" w:eastAsia="Times New Roman" w:hAnsi="Cambria" w:cs="Arial"/>
          <w:color w:val="000000" w:themeColor="text1"/>
          <w:sz w:val="22"/>
          <w:szCs w:val="22"/>
        </w:rPr>
      </w:pPr>
      <w:r w:rsidRPr="0080492A">
        <w:rPr>
          <w:rFonts w:ascii="Cambria" w:eastAsia="Times New Roman" w:hAnsi="Cambria" w:cs="Arial"/>
          <w:color w:val="000000" w:themeColor="text1"/>
          <w:sz w:val="22"/>
          <w:szCs w:val="22"/>
        </w:rPr>
        <w:t xml:space="preserve">Translation </w:t>
      </w:r>
    </w:p>
    <w:p w14:paraId="65BD92A2" w14:textId="77777777" w:rsidR="00DA4E8A" w:rsidRPr="0080492A" w:rsidRDefault="00DA4E8A" w:rsidP="0080492A">
      <w:pPr>
        <w:contextualSpacing/>
        <w:rPr>
          <w:rFonts w:ascii="Cambria" w:hAnsi="Cambria"/>
          <w:color w:val="000000" w:themeColor="text1"/>
          <w:sz w:val="22"/>
          <w:szCs w:val="22"/>
        </w:rPr>
      </w:pPr>
    </w:p>
    <w:p w14:paraId="28A07301" w14:textId="12E7E80A" w:rsidR="1FF48150" w:rsidRPr="0080492A" w:rsidRDefault="0053444C" w:rsidP="0080492A">
      <w:pPr>
        <w:contextualSpacing/>
        <w:rPr>
          <w:rFonts w:ascii="Cambria" w:hAnsi="Cambria"/>
          <w:color w:val="000000" w:themeColor="text1"/>
          <w:sz w:val="22"/>
          <w:szCs w:val="22"/>
        </w:rPr>
      </w:pPr>
      <w:r w:rsidRPr="0080492A">
        <w:rPr>
          <w:rFonts w:ascii="Cambria" w:hAnsi="Cambria"/>
          <w:color w:val="000000" w:themeColor="text1"/>
          <w:sz w:val="22"/>
          <w:szCs w:val="22"/>
        </w:rPr>
        <w:t xml:space="preserve">The Directory for IPA plans has 12 staff members working on IPA planning, monitoring and regional programs. To our knowledge the gender focal point in this ministry is part of the Directory of International Organizations. It was not possible to determine whether other staff members have gender expertise and to what extent as the information is not public and the 2021 report of the School of Public Administration does not list any specific training on gender equality for this year. </w:t>
      </w:r>
    </w:p>
    <w:p w14:paraId="6AE4E48F" w14:textId="4AA58E8C" w:rsidR="1FF48150" w:rsidRPr="0080492A" w:rsidRDefault="00DA4E8A" w:rsidP="0080492A">
      <w:pPr>
        <w:contextualSpacing/>
        <w:rPr>
          <w:rFonts w:ascii="Cambria" w:hAnsi="Cambria" w:cs="Arial"/>
          <w:color w:val="000000" w:themeColor="text1"/>
          <w:sz w:val="22"/>
          <w:szCs w:val="22"/>
        </w:rPr>
      </w:pPr>
      <w:r w:rsidRPr="0080492A">
        <w:rPr>
          <w:rFonts w:ascii="Cambria" w:hAnsi="Cambria" w:cs="Arial"/>
          <w:color w:val="000000" w:themeColor="text1"/>
          <w:sz w:val="22"/>
          <w:szCs w:val="22"/>
        </w:rPr>
        <w:t xml:space="preserve">The </w:t>
      </w:r>
      <w:r w:rsidR="00921597" w:rsidRPr="0080492A">
        <w:rPr>
          <w:rFonts w:ascii="Cambria" w:hAnsi="Cambria" w:cs="Arial"/>
          <w:color w:val="000000" w:themeColor="text1"/>
          <w:sz w:val="22"/>
          <w:szCs w:val="22"/>
        </w:rPr>
        <w:t xml:space="preserve">Albanian School of Public Administration (ASPA), in cooperation with MHSP, coordinates actions for continuous training </w:t>
      </w:r>
      <w:r w:rsidR="00155255" w:rsidRPr="0080492A">
        <w:rPr>
          <w:rFonts w:ascii="Cambria" w:hAnsi="Cambria" w:cs="Arial"/>
          <w:color w:val="000000" w:themeColor="text1"/>
          <w:sz w:val="22"/>
          <w:szCs w:val="22"/>
        </w:rPr>
        <w:t>for</w:t>
      </w:r>
      <w:r w:rsidR="00921597" w:rsidRPr="0080492A">
        <w:rPr>
          <w:rFonts w:ascii="Cambria" w:hAnsi="Cambria" w:cs="Arial"/>
          <w:color w:val="000000" w:themeColor="text1"/>
          <w:sz w:val="22"/>
          <w:szCs w:val="22"/>
        </w:rPr>
        <w:t xml:space="preserve"> Gender Equality Officers at the central level. They are trained regularly on an annual basis. </w:t>
      </w:r>
    </w:p>
    <w:p w14:paraId="4C5A7E7B" w14:textId="77777777" w:rsidR="00DA4E8A" w:rsidRPr="0080492A" w:rsidRDefault="00DA4E8A" w:rsidP="0080492A">
      <w:pPr>
        <w:contextualSpacing/>
        <w:rPr>
          <w:rFonts w:ascii="Cambria" w:hAnsi="Cambria" w:cs="Arial"/>
          <w:color w:val="000000" w:themeColor="text1"/>
          <w:sz w:val="22"/>
          <w:szCs w:val="22"/>
        </w:rPr>
      </w:pPr>
    </w:p>
    <w:p w14:paraId="02D0220E" w14:textId="5AC3C2F1" w:rsidR="00134581" w:rsidRPr="0080492A" w:rsidRDefault="00C16244" w:rsidP="0080492A">
      <w:pPr>
        <w:contextualSpacing/>
        <w:rPr>
          <w:rFonts w:ascii="Cambria" w:hAnsi="Cambria" w:cs="Arial"/>
          <w:color w:val="000000" w:themeColor="text1"/>
          <w:sz w:val="22"/>
          <w:szCs w:val="22"/>
        </w:rPr>
      </w:pPr>
      <w:r w:rsidRPr="0080492A">
        <w:rPr>
          <w:rFonts w:ascii="Cambria" w:hAnsi="Cambria" w:cs="Arial"/>
          <w:color w:val="000000" w:themeColor="text1"/>
          <w:sz w:val="22"/>
          <w:szCs w:val="22"/>
        </w:rPr>
        <w:t xml:space="preserve">Regarding expertise within the national statistical office, in addition to the gender focal point, INSTAT has now full ownership of the Women and Men publication and the generation of sex-disaggregated data. The office collaborates closely with other institutions and UN agencies for the production of </w:t>
      </w:r>
      <w:r w:rsidR="00DA4E8A" w:rsidRPr="0080492A">
        <w:rPr>
          <w:rFonts w:ascii="Cambria" w:hAnsi="Cambria" w:cs="Arial"/>
          <w:color w:val="000000" w:themeColor="text1"/>
          <w:sz w:val="22"/>
          <w:szCs w:val="22"/>
        </w:rPr>
        <w:t xml:space="preserve">sex-disaggregated </w:t>
      </w:r>
      <w:r w:rsidRPr="0080492A">
        <w:rPr>
          <w:rFonts w:ascii="Cambria" w:hAnsi="Cambria" w:cs="Arial"/>
          <w:color w:val="000000" w:themeColor="text1"/>
          <w:sz w:val="22"/>
          <w:szCs w:val="22"/>
        </w:rPr>
        <w:t>data. In addition, INSTAT has also published over the years reports on gender equality issues, such as the 2018 national population survey on violence against women and is currently in preparation for the Time Use Survey. Therefore, there is gender expertise within the institution</w:t>
      </w:r>
      <w:r w:rsidR="00134581" w:rsidRPr="0080492A">
        <w:rPr>
          <w:rFonts w:ascii="Cambria" w:hAnsi="Cambria" w:cs="Arial"/>
          <w:color w:val="000000" w:themeColor="text1"/>
          <w:sz w:val="22"/>
          <w:szCs w:val="22"/>
        </w:rPr>
        <w:t xml:space="preserve">, and collaboration with other international organizations, which support its capacity development. </w:t>
      </w:r>
    </w:p>
    <w:p w14:paraId="18CE3C6B" w14:textId="77777777" w:rsidR="00134581" w:rsidRPr="0080492A" w:rsidRDefault="00134581" w:rsidP="0080492A">
      <w:pPr>
        <w:contextualSpacing/>
        <w:rPr>
          <w:rFonts w:ascii="Cambria" w:hAnsi="Cambria" w:cs="Arial"/>
          <w:sz w:val="22"/>
          <w:szCs w:val="22"/>
        </w:rPr>
      </w:pPr>
    </w:p>
    <w:p w14:paraId="05FC2F15" w14:textId="77777777" w:rsidR="00921597" w:rsidRPr="0080492A" w:rsidRDefault="00921597" w:rsidP="0080492A">
      <w:pPr>
        <w:contextualSpacing/>
        <w:rPr>
          <w:rFonts w:ascii="Cambria" w:hAnsi="Cambria" w:cs="Arial"/>
          <w:sz w:val="22"/>
          <w:szCs w:val="22"/>
        </w:rPr>
      </w:pPr>
    </w:p>
    <w:p w14:paraId="36A6EA9B" w14:textId="77777777" w:rsidR="00A31EFF" w:rsidRPr="0080492A" w:rsidRDefault="00A31EFF" w:rsidP="0080492A">
      <w:pPr>
        <w:pBdr>
          <w:top w:val="single" w:sz="24" w:space="0" w:color="003152"/>
          <w:left w:val="single" w:sz="24" w:space="0" w:color="003152"/>
          <w:bottom w:val="single" w:sz="24" w:space="0" w:color="003152"/>
          <w:right w:val="single" w:sz="24" w:space="0" w:color="003152"/>
        </w:pBdr>
        <w:shd w:val="clear" w:color="auto" w:fill="003152"/>
        <w:contextualSpacing/>
        <w:outlineLvl w:val="0"/>
        <w:rPr>
          <w:rFonts w:ascii="Cambria" w:hAnsi="Cambria" w:cs="Arial"/>
          <w:b/>
          <w:bCs/>
          <w:caps/>
          <w:color w:val="FFFFFF"/>
          <w:spacing w:val="15"/>
          <w:sz w:val="22"/>
          <w:szCs w:val="22"/>
        </w:rPr>
      </w:pPr>
      <w:r w:rsidRPr="0080492A">
        <w:rPr>
          <w:rFonts w:ascii="Cambria" w:hAnsi="Cambria" w:cs="Arial"/>
          <w:b/>
          <w:bCs/>
          <w:caps/>
          <w:color w:val="FFFFFF"/>
          <w:spacing w:val="15"/>
          <w:sz w:val="22"/>
          <w:szCs w:val="22"/>
        </w:rPr>
        <w:lastRenderedPageBreak/>
        <w:t xml:space="preserve">Conclusion </w:t>
      </w:r>
    </w:p>
    <w:p w14:paraId="2E2D06A2" w14:textId="77777777" w:rsidR="009C679B" w:rsidRPr="0080492A" w:rsidRDefault="00C16244" w:rsidP="0080492A">
      <w:pPr>
        <w:contextualSpacing/>
        <w:rPr>
          <w:rFonts w:ascii="Cambria" w:hAnsi="Cambria"/>
          <w:sz w:val="22"/>
          <w:szCs w:val="22"/>
        </w:rPr>
      </w:pPr>
      <w:r w:rsidRPr="0080492A">
        <w:rPr>
          <w:rFonts w:ascii="Cambria" w:hAnsi="Cambria"/>
          <w:sz w:val="22"/>
          <w:szCs w:val="22"/>
        </w:rPr>
        <w:t xml:space="preserve"> </w:t>
      </w:r>
    </w:p>
    <w:p w14:paraId="70A53E8B" w14:textId="0D1875E2" w:rsidR="009C679B" w:rsidRPr="0080492A" w:rsidRDefault="009C679B" w:rsidP="0080492A">
      <w:pPr>
        <w:contextualSpacing/>
        <w:rPr>
          <w:rFonts w:ascii="Cambria" w:hAnsi="Cambria"/>
          <w:sz w:val="22"/>
          <w:szCs w:val="22"/>
        </w:rPr>
      </w:pPr>
      <w:r w:rsidRPr="0080492A">
        <w:rPr>
          <w:rFonts w:ascii="Cambria" w:hAnsi="Cambria"/>
          <w:sz w:val="22"/>
          <w:szCs w:val="22"/>
        </w:rPr>
        <w:t xml:space="preserve">This analysis aimed to provide an overview of the meaningful inclusion of gender equality in EU integration processes along 10 criteria. From the perspective of the role and engagement of the EU Delegation to Albania, an analysis of the reports, strategic documents, and processes for inclusion of women’s civil society organizations in dialogue, the assessment shows that while gender equality issues are present, there is space to issue more targeted recommendations and engage WCSOs more strategically and regularly. </w:t>
      </w:r>
    </w:p>
    <w:p w14:paraId="35807F1A" w14:textId="77777777" w:rsidR="00DA4E8A" w:rsidRPr="0080492A" w:rsidRDefault="00DA4E8A" w:rsidP="0080492A">
      <w:pPr>
        <w:contextualSpacing/>
        <w:rPr>
          <w:rFonts w:ascii="Cambria" w:hAnsi="Cambria"/>
          <w:sz w:val="22"/>
          <w:szCs w:val="22"/>
        </w:rPr>
      </w:pPr>
    </w:p>
    <w:p w14:paraId="49E4E5C8" w14:textId="1F821C7C" w:rsidR="00B43895" w:rsidRPr="0080492A" w:rsidRDefault="00021D30" w:rsidP="0080492A">
      <w:pPr>
        <w:contextualSpacing/>
        <w:rPr>
          <w:rFonts w:ascii="Cambria" w:hAnsi="Cambria"/>
          <w:sz w:val="22"/>
          <w:szCs w:val="22"/>
        </w:rPr>
      </w:pPr>
      <w:r w:rsidRPr="0080492A">
        <w:rPr>
          <w:rFonts w:ascii="Cambria" w:hAnsi="Cambria"/>
          <w:sz w:val="22"/>
          <w:szCs w:val="22"/>
        </w:rPr>
        <w:t xml:space="preserve">The 2022 EU Report for Albania mentions gender at least 30 times throughout and gender-disaggregated is present in some of the chapters, but not sufficiently. Compared to the 2021 Report, there are two instead of one recommendation that target gender equality, which is a slight indication of gender equality receiving heightened attention in 2022. In addition, the 2022 Report expands its recommendations in relation to combating violence against women by highlighting also the importance of access to justice, role of law enforcement agencies and the need for more prevention work. These are all in line with recommendations of women’s CSOs made in various meetings, reports and consultations. The second recommendation is the same as the one made in 2021, related to access to health and services for women, meaning that not a lot of progress has been achieved in this area. </w:t>
      </w:r>
    </w:p>
    <w:p w14:paraId="315B2B0C" w14:textId="77777777" w:rsidR="00B43895" w:rsidRPr="0080492A" w:rsidRDefault="00B43895" w:rsidP="0080492A">
      <w:pPr>
        <w:contextualSpacing/>
        <w:rPr>
          <w:rFonts w:ascii="Cambria" w:hAnsi="Cambria"/>
          <w:sz w:val="22"/>
          <w:szCs w:val="22"/>
        </w:rPr>
      </w:pPr>
    </w:p>
    <w:p w14:paraId="2957D8ED" w14:textId="09451C96" w:rsidR="00C16244" w:rsidRPr="0080492A" w:rsidRDefault="00021D30" w:rsidP="0080492A">
      <w:pPr>
        <w:contextualSpacing/>
        <w:rPr>
          <w:rFonts w:ascii="Cambria" w:hAnsi="Cambria"/>
          <w:sz w:val="22"/>
          <w:szCs w:val="22"/>
        </w:rPr>
      </w:pPr>
      <w:r w:rsidRPr="0080492A">
        <w:rPr>
          <w:rFonts w:ascii="Cambria" w:hAnsi="Cambria"/>
          <w:sz w:val="22"/>
          <w:szCs w:val="22"/>
        </w:rPr>
        <w:t xml:space="preserve">There is more space to mainstream the report and integrate gender throughout the different chapters, instead of being concentrated in one or two chapters that directly relate to gender equality. The availability of sex-disaggregated data could expand as </w:t>
      </w:r>
      <w:r w:rsidR="00B43895" w:rsidRPr="0080492A">
        <w:rPr>
          <w:rFonts w:ascii="Cambria" w:hAnsi="Cambria"/>
          <w:sz w:val="22"/>
          <w:szCs w:val="22"/>
        </w:rPr>
        <w:t xml:space="preserve">there are sources available to draw upon, especially the Women and Men publication of the Institute of Statistics. </w:t>
      </w:r>
      <w:r w:rsidR="00C16244" w:rsidRPr="0080492A">
        <w:rPr>
          <w:rFonts w:ascii="Cambria" w:hAnsi="Cambria"/>
          <w:sz w:val="22"/>
          <w:szCs w:val="22"/>
        </w:rPr>
        <w:t xml:space="preserve">Draft annual reports </w:t>
      </w:r>
      <w:r w:rsidR="00B43895" w:rsidRPr="0080492A">
        <w:rPr>
          <w:rFonts w:ascii="Cambria" w:hAnsi="Cambria"/>
          <w:sz w:val="22"/>
          <w:szCs w:val="22"/>
        </w:rPr>
        <w:t xml:space="preserve">continue to be </w:t>
      </w:r>
      <w:r w:rsidR="00C16244" w:rsidRPr="0080492A">
        <w:rPr>
          <w:rFonts w:ascii="Cambria" w:hAnsi="Cambria"/>
          <w:sz w:val="22"/>
          <w:szCs w:val="22"/>
        </w:rPr>
        <w:t xml:space="preserve">shared with WCSOs and usually the EC conducts consultations with various CSOs. Comments and recommendations issued by these organizations are sometimes integrated in the final version of the report. </w:t>
      </w:r>
      <w:r w:rsidR="00B43895" w:rsidRPr="0080492A">
        <w:rPr>
          <w:rFonts w:ascii="Cambria" w:hAnsi="Cambria"/>
          <w:sz w:val="22"/>
          <w:szCs w:val="22"/>
        </w:rPr>
        <w:t xml:space="preserve">Interviews showed that this happens less frequently with local organizations, where communication and engagement is more ad-hoc. Therefore, there is a need to diversify the voices of CSOs and include those working in local and rural communities, which have access to needs on the ground. This is a practice of the Albanian Women Empowerment Network, which has members throughout the country, but other organizations outside the network may not have similar access. While women’s organizations are included in consultations at various degrees, it would be beneficial to streamline the engagement process, especially through leveraging the National Council on Gender Equality, which has been inactive and has not used its coordination and consultative role efficiently. </w:t>
      </w:r>
    </w:p>
    <w:p w14:paraId="53D43D73" w14:textId="761A6FF9" w:rsidR="00C16244" w:rsidRPr="0080492A" w:rsidRDefault="00C16244" w:rsidP="0080492A">
      <w:pPr>
        <w:contextualSpacing/>
        <w:rPr>
          <w:rFonts w:ascii="Cambria" w:hAnsi="Cambria"/>
          <w:sz w:val="22"/>
          <w:szCs w:val="22"/>
        </w:rPr>
      </w:pPr>
    </w:p>
    <w:p w14:paraId="60AEE406" w14:textId="192725B8" w:rsidR="00B43895" w:rsidRPr="0080492A" w:rsidRDefault="00C16244" w:rsidP="0080492A">
      <w:pPr>
        <w:contextualSpacing/>
        <w:rPr>
          <w:rFonts w:ascii="Cambria" w:hAnsi="Cambria"/>
          <w:sz w:val="22"/>
          <w:szCs w:val="22"/>
        </w:rPr>
      </w:pPr>
      <w:r w:rsidRPr="0080492A">
        <w:rPr>
          <w:rFonts w:ascii="Cambria" w:hAnsi="Cambria"/>
          <w:sz w:val="22"/>
          <w:szCs w:val="22"/>
        </w:rPr>
        <w:t>The EU Delegation in Albania has an established gender focal point and there is good communication and collaboration with other stakeholders, including government institutions, national human rights institutions and WCSOs on gender equality issues</w:t>
      </w:r>
      <w:r w:rsidR="00B43895" w:rsidRPr="0080492A">
        <w:rPr>
          <w:rFonts w:ascii="Cambria" w:hAnsi="Cambria"/>
          <w:sz w:val="22"/>
          <w:szCs w:val="22"/>
        </w:rPr>
        <w:t xml:space="preserve">, however no information is provided on the level of gender equality expertise within the Delegation, similar to previous year’s report. This is also true for capacities within relevant ministries. No information is shared on capacity building for gender equality among gander focal points at ministerial level. However, previous reports and assessments, consistent with AWEN observations, show that while gender focal points exist at the local and national level, they are not consistently involved in EU integration processes, they are often overburdened with other duties and lack capacities to provide expertise on gender equality. Therefore, there is a need to strengthen the network of gender focal points as key resource persons to be included in accession processes when gender equality is concerned. The ministry responsible for EU integration has two large departments dedicated to EU integration and management of IPA plans, however this report could not conclude whether there is gender </w:t>
      </w:r>
      <w:r w:rsidR="00B43895" w:rsidRPr="0080492A">
        <w:rPr>
          <w:rFonts w:ascii="Cambria" w:hAnsi="Cambria"/>
          <w:sz w:val="22"/>
          <w:szCs w:val="22"/>
        </w:rPr>
        <w:lastRenderedPageBreak/>
        <w:t>expertise within these departments.</w:t>
      </w:r>
      <w:r w:rsidR="00C020EC">
        <w:rPr>
          <w:rFonts w:ascii="Cambria" w:hAnsi="Cambria"/>
          <w:sz w:val="22"/>
          <w:szCs w:val="22"/>
        </w:rPr>
        <w:t xml:space="preserve"> While some sub-committees include gender</w:t>
      </w:r>
      <w:r w:rsidR="000932EC">
        <w:rPr>
          <w:rFonts w:ascii="Cambria" w:hAnsi="Cambria"/>
          <w:sz w:val="22"/>
          <w:szCs w:val="22"/>
        </w:rPr>
        <w:t xml:space="preserve"> </w:t>
      </w:r>
      <w:r w:rsidR="004A2A77">
        <w:rPr>
          <w:rFonts w:ascii="Cambria" w:hAnsi="Cambria"/>
          <w:sz w:val="22"/>
          <w:szCs w:val="22"/>
        </w:rPr>
        <w:t xml:space="preserve">perspectives in the agenda and </w:t>
      </w:r>
      <w:r w:rsidR="008C4B7D">
        <w:rPr>
          <w:rFonts w:ascii="Cambria" w:hAnsi="Cambria"/>
          <w:sz w:val="22"/>
          <w:szCs w:val="22"/>
        </w:rPr>
        <w:t>meetings</w:t>
      </w:r>
      <w:r w:rsidR="00C020EC">
        <w:rPr>
          <w:rFonts w:ascii="Cambria" w:hAnsi="Cambria"/>
          <w:sz w:val="22"/>
          <w:szCs w:val="22"/>
        </w:rPr>
        <w:t xml:space="preserve">, this is mostly vague and WCSOs are not actively included and invited to participate. </w:t>
      </w:r>
    </w:p>
    <w:p w14:paraId="64E2BDE5" w14:textId="77777777" w:rsidR="00DA4E8A" w:rsidRPr="0080492A" w:rsidRDefault="00DA4E8A" w:rsidP="0080492A">
      <w:pPr>
        <w:contextualSpacing/>
        <w:rPr>
          <w:rFonts w:ascii="Cambria" w:hAnsi="Cambria"/>
          <w:sz w:val="22"/>
          <w:szCs w:val="22"/>
        </w:rPr>
      </w:pPr>
    </w:p>
    <w:p w14:paraId="7BE91A5C" w14:textId="5E8B9292" w:rsidR="00C16244" w:rsidRPr="0080492A" w:rsidRDefault="00B43895" w:rsidP="0080492A">
      <w:pPr>
        <w:contextualSpacing/>
        <w:rPr>
          <w:rFonts w:ascii="Cambria" w:hAnsi="Cambria"/>
          <w:sz w:val="22"/>
          <w:szCs w:val="22"/>
        </w:rPr>
      </w:pPr>
      <w:r w:rsidRPr="0080492A">
        <w:rPr>
          <w:rFonts w:ascii="Cambria" w:hAnsi="Cambria"/>
          <w:sz w:val="22"/>
          <w:szCs w:val="22"/>
        </w:rPr>
        <w:t>Of th</w:t>
      </w:r>
      <w:r w:rsidR="00240752" w:rsidRPr="0080492A">
        <w:rPr>
          <w:rFonts w:ascii="Cambria" w:hAnsi="Cambria"/>
          <w:sz w:val="22"/>
          <w:szCs w:val="22"/>
        </w:rPr>
        <w:t xml:space="preserve">e </w:t>
      </w:r>
      <w:r w:rsidRPr="0080492A">
        <w:rPr>
          <w:rFonts w:ascii="Cambria" w:hAnsi="Cambria"/>
          <w:sz w:val="22"/>
          <w:szCs w:val="22"/>
        </w:rPr>
        <w:t>six</w:t>
      </w:r>
      <w:r w:rsidR="00240752" w:rsidRPr="0080492A">
        <w:rPr>
          <w:rFonts w:ascii="Cambria" w:hAnsi="Cambria"/>
          <w:sz w:val="22"/>
          <w:szCs w:val="22"/>
        </w:rPr>
        <w:t xml:space="preserve"> new IPA III Action Documents</w:t>
      </w:r>
      <w:r w:rsidRPr="0080492A">
        <w:rPr>
          <w:rFonts w:ascii="Cambria" w:hAnsi="Cambria"/>
          <w:sz w:val="22"/>
          <w:szCs w:val="22"/>
        </w:rPr>
        <w:t xml:space="preserve"> 4 (66%)</w:t>
      </w:r>
      <w:r w:rsidR="00240752" w:rsidRPr="0080492A">
        <w:rPr>
          <w:rFonts w:ascii="Cambria" w:hAnsi="Cambria"/>
          <w:sz w:val="22"/>
          <w:szCs w:val="22"/>
        </w:rPr>
        <w:t xml:space="preserve"> are marked with a DAC-GM score 1. All ADs contain a section on Gender Mainstreaming; however, this approach is not consistent throughout the rest of the document</w:t>
      </w:r>
      <w:r w:rsidRPr="0080492A">
        <w:rPr>
          <w:rFonts w:ascii="Cambria" w:hAnsi="Cambria"/>
          <w:sz w:val="22"/>
          <w:szCs w:val="22"/>
        </w:rPr>
        <w:t>s</w:t>
      </w:r>
      <w:r w:rsidR="00240752" w:rsidRPr="0080492A">
        <w:rPr>
          <w:rFonts w:ascii="Cambria" w:hAnsi="Cambria"/>
          <w:sz w:val="22"/>
          <w:szCs w:val="22"/>
        </w:rPr>
        <w:t xml:space="preserve">. </w:t>
      </w:r>
      <w:r w:rsidR="00C020EC">
        <w:rPr>
          <w:rFonts w:ascii="Cambria" w:hAnsi="Cambria"/>
          <w:sz w:val="22"/>
          <w:szCs w:val="22"/>
        </w:rPr>
        <w:t>Three out of the six</w:t>
      </w:r>
      <w:r w:rsidR="00240752" w:rsidRPr="0080492A">
        <w:rPr>
          <w:rFonts w:ascii="Cambria" w:hAnsi="Cambria"/>
          <w:sz w:val="22"/>
          <w:szCs w:val="22"/>
        </w:rPr>
        <w:t xml:space="preserve"> documents fulfil the criteria to receive such a score. </w:t>
      </w:r>
      <w:r w:rsidR="00C020EC">
        <w:rPr>
          <w:rFonts w:ascii="Cambria" w:hAnsi="Cambria"/>
          <w:sz w:val="22"/>
          <w:szCs w:val="22"/>
        </w:rPr>
        <w:t>S</w:t>
      </w:r>
      <w:r w:rsidR="00240752" w:rsidRPr="0080492A">
        <w:rPr>
          <w:rFonts w:ascii="Cambria" w:hAnsi="Cambria"/>
          <w:sz w:val="22"/>
          <w:szCs w:val="22"/>
        </w:rPr>
        <w:t xml:space="preserve">ome ADs lack outputs and indicators on gender equality and disaggregated data, some ADs do not include gender considerations in their context and problem analysis or even though activities on gender equality are mentioned in the gender mainstreaming section, they are not described further in the description of the action. </w:t>
      </w:r>
    </w:p>
    <w:p w14:paraId="19BA8052" w14:textId="52697381" w:rsidR="1FF48150" w:rsidRPr="0080492A" w:rsidRDefault="1FF48150" w:rsidP="0080492A">
      <w:pPr>
        <w:contextualSpacing/>
        <w:rPr>
          <w:rFonts w:ascii="Cambria" w:hAnsi="Cambria"/>
          <w:sz w:val="22"/>
          <w:szCs w:val="22"/>
        </w:rPr>
      </w:pPr>
    </w:p>
    <w:p w14:paraId="1569D712" w14:textId="44DEF7D6" w:rsidR="00240752" w:rsidRPr="0080492A" w:rsidRDefault="00C16244" w:rsidP="0080492A">
      <w:pPr>
        <w:contextualSpacing/>
        <w:rPr>
          <w:rFonts w:ascii="Cambria" w:hAnsi="Cambria"/>
          <w:sz w:val="22"/>
          <w:szCs w:val="22"/>
        </w:rPr>
      </w:pPr>
      <w:r w:rsidRPr="0080492A">
        <w:rPr>
          <w:rFonts w:ascii="Cambria" w:hAnsi="Cambria"/>
          <w:sz w:val="22"/>
          <w:szCs w:val="22"/>
        </w:rPr>
        <w:t xml:space="preserve">There are a satisfactory number of resources produced on gender equality, such as country gender profiles, gender analyses, collection, and publication of gender disaggregated data on a yearly basis, and other reports produced by EUD, the government and other entities. </w:t>
      </w:r>
      <w:r w:rsidR="00240752" w:rsidRPr="0080492A">
        <w:rPr>
          <w:rFonts w:ascii="Cambria" w:hAnsi="Cambria"/>
          <w:sz w:val="22"/>
          <w:szCs w:val="22"/>
        </w:rPr>
        <w:t xml:space="preserve">However, many of the data subject to this analysis were neither publicly available nor accessible, including information about the SAA sub-committee minutes meetings and sector working groups. Therefore, there is a need for more transparency in these procedures and regular publication of all relevant documentation on EU integration. </w:t>
      </w:r>
    </w:p>
    <w:p w14:paraId="3260E3BD" w14:textId="77777777" w:rsidR="002D53DE" w:rsidRPr="0080492A" w:rsidRDefault="002D53DE" w:rsidP="0080492A">
      <w:pPr>
        <w:contextualSpacing/>
        <w:rPr>
          <w:rFonts w:ascii="Cambria" w:hAnsi="Cambria"/>
          <w:sz w:val="22"/>
          <w:szCs w:val="22"/>
        </w:rPr>
      </w:pPr>
    </w:p>
    <w:p w14:paraId="4A0DA7EB" w14:textId="77777777" w:rsidR="00A31EFF" w:rsidRPr="0080492A" w:rsidRDefault="00A31EFF" w:rsidP="0080492A">
      <w:pPr>
        <w:pBdr>
          <w:top w:val="single" w:sz="24" w:space="0" w:color="003152"/>
          <w:left w:val="single" w:sz="24" w:space="0" w:color="003152"/>
          <w:bottom w:val="single" w:sz="24" w:space="0" w:color="003152"/>
          <w:right w:val="single" w:sz="24" w:space="0" w:color="003152"/>
        </w:pBdr>
        <w:shd w:val="clear" w:color="auto" w:fill="003152"/>
        <w:contextualSpacing/>
        <w:outlineLvl w:val="0"/>
        <w:rPr>
          <w:rFonts w:ascii="Cambria" w:hAnsi="Cambria" w:cs="Arial"/>
          <w:b/>
          <w:bCs/>
          <w:caps/>
          <w:color w:val="FFFFFF"/>
          <w:spacing w:val="15"/>
          <w:sz w:val="22"/>
          <w:szCs w:val="22"/>
        </w:rPr>
      </w:pPr>
      <w:r w:rsidRPr="0080492A">
        <w:rPr>
          <w:rFonts w:ascii="Cambria" w:hAnsi="Cambria" w:cs="Arial"/>
          <w:b/>
          <w:bCs/>
          <w:caps/>
          <w:color w:val="FFFFFF"/>
          <w:spacing w:val="15"/>
          <w:sz w:val="22"/>
          <w:szCs w:val="22"/>
        </w:rPr>
        <w:t xml:space="preserve">Recommendations </w:t>
      </w:r>
    </w:p>
    <w:p w14:paraId="08EFCF8C" w14:textId="77777777" w:rsidR="0011558A" w:rsidRPr="0080492A" w:rsidRDefault="0011558A" w:rsidP="0080492A">
      <w:pPr>
        <w:contextualSpacing/>
        <w:rPr>
          <w:rFonts w:ascii="Cambria" w:hAnsi="Cambria"/>
          <w:sz w:val="22"/>
          <w:szCs w:val="22"/>
        </w:rPr>
      </w:pPr>
    </w:p>
    <w:p w14:paraId="72F9D3EC" w14:textId="77777777" w:rsidR="00E85718" w:rsidRPr="0080492A" w:rsidRDefault="0011558A" w:rsidP="0080492A">
      <w:pPr>
        <w:contextualSpacing/>
        <w:rPr>
          <w:rFonts w:ascii="Cambria" w:hAnsi="Cambria"/>
          <w:b/>
          <w:sz w:val="22"/>
          <w:szCs w:val="22"/>
          <w:u w:val="single"/>
        </w:rPr>
      </w:pPr>
      <w:r w:rsidRPr="0080492A">
        <w:rPr>
          <w:rFonts w:ascii="Cambria" w:hAnsi="Cambria"/>
          <w:b/>
          <w:sz w:val="22"/>
          <w:szCs w:val="22"/>
          <w:u w:val="single"/>
        </w:rPr>
        <w:t>Recommendations towards EU:</w:t>
      </w:r>
    </w:p>
    <w:p w14:paraId="7543E90F" w14:textId="7A870501" w:rsidR="00E85718" w:rsidRPr="0080492A" w:rsidRDefault="0011558A" w:rsidP="0080492A">
      <w:pPr>
        <w:numPr>
          <w:ilvl w:val="0"/>
          <w:numId w:val="14"/>
        </w:numPr>
        <w:contextualSpacing/>
        <w:rPr>
          <w:rFonts w:ascii="Cambria" w:hAnsi="Cambria"/>
          <w:b/>
          <w:bCs/>
          <w:sz w:val="22"/>
          <w:szCs w:val="22"/>
          <w:u w:val="single"/>
        </w:rPr>
      </w:pPr>
      <w:r w:rsidRPr="0080492A">
        <w:rPr>
          <w:rFonts w:ascii="Cambria" w:hAnsi="Cambria"/>
          <w:sz w:val="22"/>
          <w:szCs w:val="22"/>
        </w:rPr>
        <w:t xml:space="preserve">Continue the efforts for gender mainstreaming the </w:t>
      </w:r>
      <w:r w:rsidR="00793C5F" w:rsidRPr="0080492A">
        <w:rPr>
          <w:rFonts w:ascii="Cambria" w:hAnsi="Cambria"/>
          <w:sz w:val="22"/>
          <w:szCs w:val="22"/>
        </w:rPr>
        <w:t>Albania</w:t>
      </w:r>
      <w:r w:rsidRPr="0080492A">
        <w:rPr>
          <w:rFonts w:ascii="Cambria" w:hAnsi="Cambria"/>
          <w:sz w:val="22"/>
          <w:szCs w:val="22"/>
        </w:rPr>
        <w:t xml:space="preserve"> Reports by including gender perspectives and gender disaggregated data </w:t>
      </w:r>
      <w:r w:rsidR="00C020EC">
        <w:rPr>
          <w:rFonts w:ascii="Cambria" w:hAnsi="Cambria"/>
          <w:sz w:val="22"/>
          <w:szCs w:val="22"/>
        </w:rPr>
        <w:t>across different chapters</w:t>
      </w:r>
      <w:r w:rsidRPr="0080492A">
        <w:rPr>
          <w:rFonts w:ascii="Cambria" w:hAnsi="Cambria"/>
          <w:sz w:val="22"/>
          <w:szCs w:val="22"/>
        </w:rPr>
        <w:t>;</w:t>
      </w:r>
    </w:p>
    <w:p w14:paraId="4950ED0B" w14:textId="77777777" w:rsidR="00E85718" w:rsidRPr="0080492A" w:rsidRDefault="0011558A" w:rsidP="0080492A">
      <w:pPr>
        <w:numPr>
          <w:ilvl w:val="0"/>
          <w:numId w:val="14"/>
        </w:numPr>
        <w:contextualSpacing/>
        <w:rPr>
          <w:rFonts w:ascii="Cambria" w:hAnsi="Cambria"/>
          <w:b/>
          <w:sz w:val="22"/>
          <w:szCs w:val="22"/>
          <w:u w:val="single"/>
        </w:rPr>
      </w:pPr>
      <w:r w:rsidRPr="0080492A">
        <w:rPr>
          <w:rFonts w:ascii="Cambria" w:hAnsi="Cambria"/>
          <w:sz w:val="22"/>
          <w:szCs w:val="22"/>
        </w:rPr>
        <w:t xml:space="preserve">Continue and further advance the dialogue and meaningful and structured involvement of WCSOs in the different EU Accession processes (not limited to ongoing consultations), including the preparatory meetings for SAA Sub-Committee meetings. </w:t>
      </w:r>
    </w:p>
    <w:p w14:paraId="3991929F" w14:textId="0CC5CFC9" w:rsidR="00E85718" w:rsidRPr="0080492A" w:rsidRDefault="00292E9B" w:rsidP="0080492A">
      <w:pPr>
        <w:numPr>
          <w:ilvl w:val="0"/>
          <w:numId w:val="14"/>
        </w:numPr>
        <w:contextualSpacing/>
        <w:rPr>
          <w:rFonts w:ascii="Cambria" w:hAnsi="Cambria"/>
          <w:b/>
          <w:bCs/>
          <w:sz w:val="22"/>
          <w:szCs w:val="22"/>
          <w:u w:val="single"/>
        </w:rPr>
      </w:pPr>
      <w:r w:rsidRPr="0080492A">
        <w:rPr>
          <w:rFonts w:ascii="Cambria" w:hAnsi="Cambria"/>
          <w:sz w:val="22"/>
          <w:szCs w:val="22"/>
        </w:rPr>
        <w:t>Strengthen the</w:t>
      </w:r>
      <w:r w:rsidR="00793C5F" w:rsidRPr="0080492A">
        <w:rPr>
          <w:rFonts w:ascii="Cambria" w:hAnsi="Cambria"/>
          <w:sz w:val="22"/>
          <w:szCs w:val="22"/>
        </w:rPr>
        <w:t xml:space="preserve"> </w:t>
      </w:r>
      <w:r w:rsidR="00593AE7" w:rsidRPr="0080492A">
        <w:rPr>
          <w:rFonts w:ascii="Cambria" w:hAnsi="Cambria"/>
          <w:sz w:val="22"/>
          <w:szCs w:val="22"/>
        </w:rPr>
        <w:t>use of</w:t>
      </w:r>
      <w:r w:rsidR="00793C5F" w:rsidRPr="0080492A">
        <w:rPr>
          <w:rFonts w:ascii="Cambria" w:hAnsi="Cambria"/>
          <w:sz w:val="22"/>
          <w:szCs w:val="22"/>
        </w:rPr>
        <w:t xml:space="preserve"> sex-disaggregated data and gender statistics and require</w:t>
      </w:r>
      <w:r w:rsidR="00150682" w:rsidRPr="0080492A">
        <w:rPr>
          <w:rFonts w:ascii="Cambria" w:hAnsi="Cambria"/>
          <w:sz w:val="22"/>
          <w:szCs w:val="22"/>
        </w:rPr>
        <w:t xml:space="preserve"> that they are used extensively in preparation of actions, reports and other relevant processes related to EU integration</w:t>
      </w:r>
      <w:r w:rsidR="00793C5F" w:rsidRPr="0080492A">
        <w:rPr>
          <w:rFonts w:ascii="Cambria" w:hAnsi="Cambria"/>
          <w:sz w:val="22"/>
          <w:szCs w:val="22"/>
        </w:rPr>
        <w:t>.</w:t>
      </w:r>
    </w:p>
    <w:p w14:paraId="20B2AB77" w14:textId="77777777" w:rsidR="00E85718" w:rsidRPr="0080492A" w:rsidRDefault="00D71B74" w:rsidP="0080492A">
      <w:pPr>
        <w:numPr>
          <w:ilvl w:val="0"/>
          <w:numId w:val="14"/>
        </w:numPr>
        <w:contextualSpacing/>
        <w:rPr>
          <w:rFonts w:ascii="Cambria" w:hAnsi="Cambria"/>
          <w:b/>
          <w:sz w:val="22"/>
          <w:szCs w:val="22"/>
          <w:u w:val="single"/>
        </w:rPr>
      </w:pPr>
      <w:r w:rsidRPr="0080492A">
        <w:rPr>
          <w:rFonts w:ascii="Cambria" w:hAnsi="Cambria"/>
          <w:sz w:val="22"/>
          <w:szCs w:val="22"/>
        </w:rPr>
        <w:t>Strengthen</w:t>
      </w:r>
      <w:r w:rsidR="001A39C8" w:rsidRPr="0080492A">
        <w:rPr>
          <w:rFonts w:ascii="Cambria" w:hAnsi="Cambria"/>
          <w:sz w:val="22"/>
          <w:szCs w:val="22"/>
        </w:rPr>
        <w:t xml:space="preserve"> the capacities of the EUD staff members on gender mainstreaming</w:t>
      </w:r>
      <w:r w:rsidR="005059BD" w:rsidRPr="0080492A">
        <w:rPr>
          <w:rFonts w:ascii="Cambria" w:hAnsi="Cambria"/>
          <w:sz w:val="22"/>
          <w:szCs w:val="22"/>
        </w:rPr>
        <w:t xml:space="preserve"> including by providing trainings on the use of the Gender marker and on the different staff responsibilities for the implementation of GAP III</w:t>
      </w:r>
      <w:r w:rsidR="00547D98" w:rsidRPr="0080492A">
        <w:rPr>
          <w:rFonts w:ascii="Cambria" w:hAnsi="Cambria"/>
          <w:sz w:val="22"/>
          <w:szCs w:val="22"/>
        </w:rPr>
        <w:t>.</w:t>
      </w:r>
    </w:p>
    <w:p w14:paraId="0168B592" w14:textId="77777777" w:rsidR="0011558A" w:rsidRPr="0080492A" w:rsidRDefault="00D71B74" w:rsidP="0080492A">
      <w:pPr>
        <w:numPr>
          <w:ilvl w:val="0"/>
          <w:numId w:val="14"/>
        </w:numPr>
        <w:contextualSpacing/>
        <w:rPr>
          <w:rFonts w:ascii="Cambria" w:hAnsi="Cambria"/>
          <w:b/>
          <w:sz w:val="22"/>
          <w:szCs w:val="22"/>
          <w:u w:val="single"/>
        </w:rPr>
      </w:pPr>
      <w:r w:rsidRPr="0080492A">
        <w:rPr>
          <w:rFonts w:ascii="Cambria" w:hAnsi="Cambria"/>
          <w:sz w:val="22"/>
          <w:szCs w:val="22"/>
        </w:rPr>
        <w:t>Appoint</w:t>
      </w:r>
      <w:r w:rsidR="001A39C8" w:rsidRPr="0080492A">
        <w:rPr>
          <w:rFonts w:ascii="Cambria" w:hAnsi="Cambria"/>
          <w:sz w:val="22"/>
          <w:szCs w:val="22"/>
        </w:rPr>
        <w:t xml:space="preserve"> a </w:t>
      </w:r>
      <w:r w:rsidR="005059BD" w:rsidRPr="0080492A">
        <w:rPr>
          <w:rFonts w:ascii="Cambria" w:hAnsi="Cambria"/>
          <w:sz w:val="22"/>
          <w:szCs w:val="22"/>
        </w:rPr>
        <w:t xml:space="preserve">full-time </w:t>
      </w:r>
      <w:r w:rsidR="001A39C8" w:rsidRPr="0080492A">
        <w:rPr>
          <w:rFonts w:ascii="Cambria" w:hAnsi="Cambria"/>
          <w:sz w:val="22"/>
          <w:szCs w:val="22"/>
        </w:rPr>
        <w:t xml:space="preserve">Gender focal point </w:t>
      </w:r>
      <w:r w:rsidRPr="0080492A">
        <w:rPr>
          <w:rFonts w:ascii="Cambria" w:hAnsi="Cambria"/>
          <w:sz w:val="22"/>
          <w:szCs w:val="22"/>
        </w:rPr>
        <w:t xml:space="preserve">with clear duties and responsibilities </w:t>
      </w:r>
      <w:r w:rsidR="005059BD" w:rsidRPr="0080492A">
        <w:rPr>
          <w:rFonts w:ascii="Cambria" w:hAnsi="Cambria"/>
          <w:sz w:val="22"/>
          <w:szCs w:val="22"/>
        </w:rPr>
        <w:t xml:space="preserve">listed in the job description </w:t>
      </w:r>
    </w:p>
    <w:p w14:paraId="290A6481" w14:textId="77777777" w:rsidR="00547D98" w:rsidRPr="0080492A" w:rsidRDefault="00547D98" w:rsidP="0080492A">
      <w:pPr>
        <w:contextualSpacing/>
        <w:rPr>
          <w:rFonts w:ascii="Cambria" w:hAnsi="Cambria"/>
          <w:b/>
          <w:sz w:val="22"/>
          <w:szCs w:val="22"/>
          <w:u w:val="single"/>
        </w:rPr>
      </w:pPr>
    </w:p>
    <w:p w14:paraId="0EBE60C4" w14:textId="77777777" w:rsidR="00E85718" w:rsidRPr="0080492A" w:rsidRDefault="0011558A" w:rsidP="0080492A">
      <w:pPr>
        <w:contextualSpacing/>
        <w:rPr>
          <w:rFonts w:ascii="Cambria" w:hAnsi="Cambria"/>
          <w:b/>
          <w:sz w:val="22"/>
          <w:szCs w:val="22"/>
        </w:rPr>
      </w:pPr>
      <w:r w:rsidRPr="0080492A">
        <w:rPr>
          <w:rFonts w:ascii="Cambria" w:hAnsi="Cambria"/>
          <w:b/>
          <w:sz w:val="22"/>
          <w:szCs w:val="22"/>
          <w:u w:val="single"/>
        </w:rPr>
        <w:t>Recommendations towards national government / bodies:</w:t>
      </w:r>
    </w:p>
    <w:p w14:paraId="312057E4" w14:textId="77777777" w:rsidR="00593AE7" w:rsidRPr="0080492A" w:rsidRDefault="00593AE7" w:rsidP="0080492A">
      <w:pPr>
        <w:numPr>
          <w:ilvl w:val="0"/>
          <w:numId w:val="15"/>
        </w:numPr>
        <w:contextualSpacing/>
        <w:rPr>
          <w:rFonts w:ascii="Cambria" w:hAnsi="Cambria"/>
          <w:b/>
          <w:bCs/>
          <w:sz w:val="22"/>
          <w:szCs w:val="22"/>
          <w:u w:val="single"/>
        </w:rPr>
      </w:pPr>
      <w:r w:rsidRPr="0080492A">
        <w:rPr>
          <w:rFonts w:ascii="Cambria" w:hAnsi="Cambria"/>
          <w:sz w:val="22"/>
          <w:szCs w:val="22"/>
        </w:rPr>
        <w:t>Publish gender sectorial analyses, including the main sectors of the National Strategy for Development and Integration as per the EU Gender Action Plan III</w:t>
      </w:r>
      <w:r w:rsidRPr="0080492A">
        <w:rPr>
          <w:rFonts w:ascii="Cambria" w:hAnsi="Cambria"/>
          <w:b/>
          <w:bCs/>
          <w:sz w:val="22"/>
          <w:szCs w:val="22"/>
          <w:u w:val="single"/>
        </w:rPr>
        <w:t>.</w:t>
      </w:r>
    </w:p>
    <w:p w14:paraId="698CFB71" w14:textId="03AE0DFF" w:rsidR="00E85718" w:rsidRPr="0080492A" w:rsidRDefault="0011558A" w:rsidP="0080492A">
      <w:pPr>
        <w:numPr>
          <w:ilvl w:val="0"/>
          <w:numId w:val="15"/>
        </w:numPr>
        <w:contextualSpacing/>
        <w:rPr>
          <w:rFonts w:ascii="Cambria" w:hAnsi="Cambria"/>
          <w:b/>
          <w:sz w:val="22"/>
          <w:szCs w:val="22"/>
        </w:rPr>
      </w:pPr>
      <w:r w:rsidRPr="0080492A">
        <w:rPr>
          <w:rFonts w:ascii="Cambria" w:hAnsi="Cambria"/>
          <w:sz w:val="22"/>
          <w:szCs w:val="22"/>
        </w:rPr>
        <w:t>Continue efforts for mainstreaming gender in IPA Programming, in line with the GAP III and CLIP commitments, as well in the sectoral strategies</w:t>
      </w:r>
      <w:r w:rsidR="00547D98" w:rsidRPr="0080492A">
        <w:rPr>
          <w:rFonts w:ascii="Cambria" w:hAnsi="Cambria"/>
          <w:sz w:val="22"/>
          <w:szCs w:val="22"/>
        </w:rPr>
        <w:t>;</w:t>
      </w:r>
    </w:p>
    <w:p w14:paraId="6096FCAF" w14:textId="77777777" w:rsidR="00E85718" w:rsidRPr="0080492A" w:rsidRDefault="005059BD" w:rsidP="0080492A">
      <w:pPr>
        <w:numPr>
          <w:ilvl w:val="0"/>
          <w:numId w:val="15"/>
        </w:numPr>
        <w:contextualSpacing/>
        <w:rPr>
          <w:rFonts w:ascii="Cambria" w:hAnsi="Cambria"/>
          <w:b/>
          <w:sz w:val="22"/>
          <w:szCs w:val="22"/>
        </w:rPr>
      </w:pPr>
      <w:r w:rsidRPr="0080492A">
        <w:rPr>
          <w:rFonts w:ascii="Cambria" w:hAnsi="Cambria"/>
          <w:sz w:val="22"/>
          <w:szCs w:val="22"/>
        </w:rPr>
        <w:t>Ensure adequate budget for the implementation of the National Strategy for Gender Equality by t</w:t>
      </w:r>
      <w:r w:rsidR="00C9101A" w:rsidRPr="0080492A">
        <w:rPr>
          <w:rFonts w:ascii="Cambria" w:hAnsi="Cambria"/>
          <w:sz w:val="22"/>
          <w:szCs w:val="22"/>
        </w:rPr>
        <w:t>he Ministry of Health and Social Protection together with the Ministry of Finance and Economy</w:t>
      </w:r>
      <w:r w:rsidRPr="0080492A">
        <w:rPr>
          <w:rFonts w:ascii="Cambria" w:hAnsi="Cambria"/>
          <w:sz w:val="22"/>
          <w:szCs w:val="22"/>
        </w:rPr>
        <w:t xml:space="preserve">. </w:t>
      </w:r>
      <w:r w:rsidR="00C9101A" w:rsidRPr="0080492A">
        <w:rPr>
          <w:rFonts w:ascii="Cambria" w:hAnsi="Cambria"/>
          <w:sz w:val="22"/>
          <w:szCs w:val="22"/>
        </w:rPr>
        <w:t xml:space="preserve">The </w:t>
      </w:r>
      <w:r w:rsidRPr="0080492A">
        <w:rPr>
          <w:rFonts w:ascii="Cambria" w:hAnsi="Cambria"/>
          <w:sz w:val="22"/>
          <w:szCs w:val="22"/>
        </w:rPr>
        <w:t xml:space="preserve">mentioned </w:t>
      </w:r>
      <w:r w:rsidR="00C9101A" w:rsidRPr="0080492A">
        <w:rPr>
          <w:rFonts w:ascii="Cambria" w:hAnsi="Cambria"/>
          <w:sz w:val="22"/>
          <w:szCs w:val="22"/>
        </w:rPr>
        <w:t xml:space="preserve">ministry should play a more active role in assisting line ministries so that they </w:t>
      </w:r>
      <w:r w:rsidRPr="0080492A">
        <w:rPr>
          <w:rFonts w:ascii="Cambria" w:hAnsi="Cambria"/>
          <w:sz w:val="22"/>
          <w:szCs w:val="22"/>
        </w:rPr>
        <w:t xml:space="preserve">contribute to the </w:t>
      </w:r>
      <w:r w:rsidR="00C9101A" w:rsidRPr="0080492A">
        <w:rPr>
          <w:rFonts w:ascii="Cambria" w:hAnsi="Cambria"/>
          <w:sz w:val="22"/>
          <w:szCs w:val="22"/>
        </w:rPr>
        <w:t>implement</w:t>
      </w:r>
      <w:r w:rsidRPr="0080492A">
        <w:rPr>
          <w:rFonts w:ascii="Cambria" w:hAnsi="Cambria"/>
          <w:sz w:val="22"/>
          <w:szCs w:val="22"/>
        </w:rPr>
        <w:t>ation of</w:t>
      </w:r>
      <w:r w:rsidR="00C9101A" w:rsidRPr="0080492A">
        <w:rPr>
          <w:rFonts w:ascii="Cambria" w:hAnsi="Cambria"/>
          <w:sz w:val="22"/>
          <w:szCs w:val="22"/>
        </w:rPr>
        <w:t xml:space="preserve"> gender equality </w:t>
      </w:r>
      <w:r w:rsidRPr="0080492A">
        <w:rPr>
          <w:rFonts w:ascii="Cambria" w:hAnsi="Cambria"/>
          <w:sz w:val="22"/>
          <w:szCs w:val="22"/>
        </w:rPr>
        <w:t xml:space="preserve">policies and legislation </w:t>
      </w:r>
      <w:r w:rsidR="00C9101A" w:rsidRPr="0080492A">
        <w:rPr>
          <w:rFonts w:ascii="Cambria" w:hAnsi="Cambria"/>
          <w:sz w:val="22"/>
          <w:szCs w:val="22"/>
        </w:rPr>
        <w:t>in the country;</w:t>
      </w:r>
    </w:p>
    <w:p w14:paraId="1B68AF3A" w14:textId="6EEC4353" w:rsidR="00E85718" w:rsidRPr="0080492A" w:rsidRDefault="005059BD" w:rsidP="0080492A">
      <w:pPr>
        <w:numPr>
          <w:ilvl w:val="0"/>
          <w:numId w:val="15"/>
        </w:numPr>
        <w:contextualSpacing/>
        <w:rPr>
          <w:rFonts w:ascii="Cambria" w:hAnsi="Cambria"/>
          <w:b/>
          <w:sz w:val="22"/>
          <w:szCs w:val="22"/>
        </w:rPr>
      </w:pPr>
      <w:r w:rsidRPr="0080492A">
        <w:rPr>
          <w:rFonts w:ascii="Cambria" w:hAnsi="Cambria"/>
          <w:sz w:val="22"/>
          <w:szCs w:val="22"/>
        </w:rPr>
        <w:lastRenderedPageBreak/>
        <w:t>Ensure adequate support for e</w:t>
      </w:r>
      <w:r w:rsidR="00F9363E" w:rsidRPr="0080492A">
        <w:rPr>
          <w:rFonts w:ascii="Cambria" w:hAnsi="Cambria"/>
          <w:sz w:val="22"/>
          <w:szCs w:val="22"/>
        </w:rPr>
        <w:t>mployees dealing with gender equality issues in their institutions, ministries or municipalities</w:t>
      </w:r>
      <w:r w:rsidR="007C2F58" w:rsidRPr="0080492A">
        <w:rPr>
          <w:rFonts w:ascii="Cambria" w:hAnsi="Cambria"/>
          <w:sz w:val="22"/>
          <w:szCs w:val="22"/>
        </w:rPr>
        <w:t xml:space="preserve"> and involve them more meaningfully in EU integration processes</w:t>
      </w:r>
      <w:r w:rsidR="00E85718" w:rsidRPr="0080492A">
        <w:rPr>
          <w:rFonts w:ascii="Cambria" w:hAnsi="Cambria"/>
          <w:sz w:val="22"/>
          <w:szCs w:val="22"/>
        </w:rPr>
        <w:t>;</w:t>
      </w:r>
    </w:p>
    <w:p w14:paraId="1A16FBE5" w14:textId="77777777" w:rsidR="00E85718" w:rsidRPr="00335BB3" w:rsidRDefault="00AC4D51" w:rsidP="0080492A">
      <w:pPr>
        <w:numPr>
          <w:ilvl w:val="0"/>
          <w:numId w:val="15"/>
        </w:numPr>
        <w:contextualSpacing/>
        <w:rPr>
          <w:rFonts w:ascii="Cambria" w:hAnsi="Cambria"/>
          <w:b/>
          <w:sz w:val="22"/>
          <w:szCs w:val="22"/>
        </w:rPr>
      </w:pPr>
      <w:r w:rsidRPr="0080492A">
        <w:rPr>
          <w:rFonts w:ascii="Cambria" w:hAnsi="Cambria"/>
          <w:sz w:val="22"/>
          <w:szCs w:val="22"/>
        </w:rPr>
        <w:t xml:space="preserve">Improve systems for collecting </w:t>
      </w:r>
      <w:r w:rsidR="005059BD" w:rsidRPr="0080492A">
        <w:rPr>
          <w:rFonts w:ascii="Cambria" w:hAnsi="Cambria"/>
          <w:sz w:val="22"/>
          <w:szCs w:val="22"/>
        </w:rPr>
        <w:t>sex-disaggregated data and</w:t>
      </w:r>
      <w:r w:rsidRPr="0080492A">
        <w:rPr>
          <w:rFonts w:ascii="Cambria" w:hAnsi="Cambria"/>
          <w:sz w:val="22"/>
          <w:szCs w:val="22"/>
        </w:rPr>
        <w:t xml:space="preserve"> statistics, in a wide range of sectors and cross-sectors. </w:t>
      </w:r>
      <w:r w:rsidR="005059BD" w:rsidRPr="0080492A">
        <w:rPr>
          <w:rFonts w:ascii="Cambria" w:hAnsi="Cambria"/>
          <w:sz w:val="22"/>
          <w:szCs w:val="22"/>
        </w:rPr>
        <w:t>Develop</w:t>
      </w:r>
      <w:r w:rsidRPr="0080492A">
        <w:rPr>
          <w:rFonts w:ascii="Cambria" w:hAnsi="Cambria"/>
          <w:sz w:val="22"/>
          <w:szCs w:val="22"/>
        </w:rPr>
        <w:t xml:space="preserve"> a user-friendly database that can </w:t>
      </w:r>
      <w:r w:rsidR="00084CBB" w:rsidRPr="0080492A">
        <w:rPr>
          <w:rFonts w:ascii="Cambria" w:hAnsi="Cambria"/>
          <w:sz w:val="22"/>
          <w:szCs w:val="22"/>
        </w:rPr>
        <w:t>be accessed by</w:t>
      </w:r>
      <w:r w:rsidRPr="0080492A">
        <w:rPr>
          <w:rFonts w:ascii="Cambria" w:hAnsi="Cambria"/>
          <w:sz w:val="22"/>
          <w:szCs w:val="22"/>
        </w:rPr>
        <w:t xml:space="preserve"> </w:t>
      </w:r>
      <w:r w:rsidR="00084CBB" w:rsidRPr="0080492A">
        <w:rPr>
          <w:rFonts w:ascii="Cambria" w:hAnsi="Cambria"/>
          <w:sz w:val="22"/>
          <w:szCs w:val="22"/>
        </w:rPr>
        <w:t xml:space="preserve">public administrations, </w:t>
      </w:r>
      <w:r w:rsidRPr="0080492A">
        <w:rPr>
          <w:rFonts w:ascii="Cambria" w:hAnsi="Cambria"/>
          <w:sz w:val="22"/>
          <w:szCs w:val="22"/>
        </w:rPr>
        <w:t>professionals and researchers</w:t>
      </w:r>
      <w:r w:rsidR="00084CBB" w:rsidRPr="0080492A">
        <w:rPr>
          <w:rFonts w:ascii="Cambria" w:hAnsi="Cambria"/>
          <w:sz w:val="22"/>
          <w:szCs w:val="22"/>
        </w:rPr>
        <w:t xml:space="preserve"> and to be used </w:t>
      </w:r>
      <w:r w:rsidRPr="0080492A">
        <w:rPr>
          <w:rFonts w:ascii="Cambria" w:hAnsi="Cambria"/>
          <w:sz w:val="22"/>
          <w:szCs w:val="22"/>
        </w:rPr>
        <w:t>as a basis for decision-making and policy-making</w:t>
      </w:r>
      <w:r w:rsidR="00E85718" w:rsidRPr="0080492A">
        <w:rPr>
          <w:rFonts w:ascii="Cambria" w:hAnsi="Cambria"/>
          <w:sz w:val="22"/>
          <w:szCs w:val="22"/>
        </w:rPr>
        <w:t>;</w:t>
      </w:r>
    </w:p>
    <w:p w14:paraId="31CEEE7F" w14:textId="375F2D0E" w:rsidR="00C020EC" w:rsidRDefault="00C020EC" w:rsidP="0080492A">
      <w:pPr>
        <w:numPr>
          <w:ilvl w:val="0"/>
          <w:numId w:val="15"/>
        </w:numPr>
        <w:contextualSpacing/>
        <w:rPr>
          <w:rFonts w:ascii="Cambria" w:hAnsi="Cambria"/>
          <w:bCs/>
          <w:sz w:val="22"/>
          <w:szCs w:val="22"/>
        </w:rPr>
      </w:pPr>
      <w:r w:rsidRPr="00335BB3">
        <w:rPr>
          <w:rFonts w:ascii="Cambria" w:hAnsi="Cambria"/>
          <w:bCs/>
          <w:sz w:val="22"/>
          <w:szCs w:val="22"/>
        </w:rPr>
        <w:t>Involve WCSOs in a meaningful and structured manner in consultations for the drafting of new laws and policies, as a prerequisite for furthering gender equality in the country and acknowledgment of their expertise and work;</w:t>
      </w:r>
    </w:p>
    <w:p w14:paraId="1E1676C7" w14:textId="6E3B2D16" w:rsidR="0046131A" w:rsidRDefault="00C020EC" w:rsidP="008C4B7D">
      <w:pPr>
        <w:numPr>
          <w:ilvl w:val="0"/>
          <w:numId w:val="15"/>
        </w:numPr>
        <w:contextualSpacing/>
      </w:pPr>
      <w:r w:rsidRPr="00335BB3">
        <w:rPr>
          <w:rFonts w:ascii="Cambria" w:hAnsi="Cambria"/>
          <w:bCs/>
          <w:sz w:val="22"/>
          <w:szCs w:val="22"/>
        </w:rPr>
        <w:t>Create mechanisms for consultations and information sharing to increase WCSOs’ involvement and monitoring in the ongoing processes</w:t>
      </w:r>
    </w:p>
    <w:p w14:paraId="351A6F29" w14:textId="77777777" w:rsidR="008521F0" w:rsidRPr="008C4B7D" w:rsidRDefault="008521F0" w:rsidP="00C361FD"/>
    <w:p w14:paraId="05038415" w14:textId="2D42B7F3" w:rsidR="007441E1" w:rsidRPr="0080492A" w:rsidRDefault="007441E1" w:rsidP="0080492A">
      <w:pPr>
        <w:pStyle w:val="Heading1"/>
        <w:spacing w:after="0"/>
        <w:contextualSpacing/>
        <w:rPr>
          <w:rFonts w:ascii="Cambria" w:hAnsi="Cambria"/>
          <w:sz w:val="22"/>
          <w:szCs w:val="22"/>
        </w:rPr>
      </w:pPr>
      <w:r w:rsidRPr="0080492A">
        <w:rPr>
          <w:rFonts w:ascii="Cambria" w:hAnsi="Cambria"/>
          <w:sz w:val="22"/>
          <w:szCs w:val="22"/>
        </w:rPr>
        <w:t>Appendixes</w:t>
      </w:r>
    </w:p>
    <w:p w14:paraId="3728CC14" w14:textId="3329F0C3" w:rsidR="006C27D0" w:rsidRPr="0080492A" w:rsidRDefault="006C27D0" w:rsidP="0080492A">
      <w:pPr>
        <w:contextualSpacing/>
        <w:rPr>
          <w:rFonts w:ascii="Cambria" w:hAnsi="Cambria"/>
          <w:sz w:val="22"/>
          <w:szCs w:val="22"/>
        </w:rPr>
      </w:pPr>
    </w:p>
    <w:p w14:paraId="5839034E" w14:textId="1E40A6DF" w:rsidR="006C27D0" w:rsidRPr="0080492A" w:rsidRDefault="006C27D0" w:rsidP="0080492A">
      <w:pPr>
        <w:contextualSpacing/>
        <w:rPr>
          <w:rFonts w:ascii="Cambria" w:hAnsi="Cambria"/>
          <w:sz w:val="22"/>
          <w:szCs w:val="22"/>
        </w:rPr>
      </w:pPr>
    </w:p>
    <w:p w14:paraId="314E8331" w14:textId="2C0BC1E6" w:rsidR="006C27D0" w:rsidRPr="0080492A" w:rsidRDefault="006C27D0" w:rsidP="0080492A">
      <w:pPr>
        <w:contextualSpacing/>
        <w:rPr>
          <w:rFonts w:ascii="Cambria" w:hAnsi="Cambria"/>
          <w:sz w:val="22"/>
          <w:szCs w:val="22"/>
        </w:rPr>
      </w:pPr>
    </w:p>
    <w:p w14:paraId="25023297" w14:textId="77777777" w:rsidR="006C27D0" w:rsidRPr="0080492A" w:rsidRDefault="006C27D0" w:rsidP="0080492A">
      <w:pPr>
        <w:pStyle w:val="Heading2"/>
        <w:spacing w:before="0" w:after="0"/>
        <w:contextualSpacing/>
        <w:rPr>
          <w:rFonts w:ascii="Cambria" w:hAnsi="Cambria"/>
          <w:sz w:val="22"/>
          <w:szCs w:val="22"/>
        </w:rPr>
      </w:pPr>
      <w:r w:rsidRPr="0080492A">
        <w:rPr>
          <w:rFonts w:ascii="Cambria" w:hAnsi="Cambria"/>
          <w:sz w:val="22"/>
          <w:szCs w:val="22"/>
        </w:rPr>
        <w:t>References and Bibliography</w:t>
      </w:r>
    </w:p>
    <w:p w14:paraId="0868A578" w14:textId="77777777" w:rsidR="003B5327" w:rsidRPr="0080492A" w:rsidRDefault="003B5327" w:rsidP="0080492A">
      <w:pPr>
        <w:pStyle w:val="FootnoteText"/>
        <w:contextualSpacing/>
        <w:rPr>
          <w:rFonts w:ascii="Cambria" w:hAnsi="Cambria"/>
          <w:sz w:val="22"/>
          <w:szCs w:val="22"/>
        </w:rPr>
      </w:pPr>
    </w:p>
    <w:p w14:paraId="34B08A85" w14:textId="3DA1EF5D"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 xml:space="preserve">European Movement Albania. 2022. Albania’s EU membership process. Online: </w:t>
      </w:r>
      <w:hyperlink r:id="rId16" w:history="1">
        <w:r w:rsidRPr="0080492A">
          <w:rPr>
            <w:rStyle w:val="Hyperlink"/>
            <w:rFonts w:ascii="Cambria" w:hAnsi="Cambria"/>
            <w:sz w:val="22"/>
            <w:szCs w:val="22"/>
          </w:rPr>
          <w:t>http://em-al.org/sq/albanias-eu-membership-process/</w:t>
        </w:r>
      </w:hyperlink>
      <w:r w:rsidRPr="0080492A">
        <w:rPr>
          <w:rFonts w:ascii="Cambria" w:hAnsi="Cambria"/>
          <w:sz w:val="22"/>
          <w:szCs w:val="22"/>
        </w:rPr>
        <w:t xml:space="preserve"> </w:t>
      </w:r>
    </w:p>
    <w:p w14:paraId="73BEED13" w14:textId="77777777" w:rsidR="006C27D0" w:rsidRPr="0080492A" w:rsidRDefault="006C27D0" w:rsidP="0080492A">
      <w:pPr>
        <w:pStyle w:val="FootnoteText"/>
        <w:contextualSpacing/>
        <w:rPr>
          <w:rFonts w:ascii="Cambria" w:hAnsi="Cambria"/>
          <w:sz w:val="22"/>
          <w:szCs w:val="22"/>
        </w:rPr>
      </w:pPr>
    </w:p>
    <w:p w14:paraId="7E99ED28" w14:textId="77777777" w:rsidR="006C27D0" w:rsidRPr="0080492A" w:rsidRDefault="006C27D0" w:rsidP="0080492A">
      <w:pPr>
        <w:pStyle w:val="FootnoteText"/>
        <w:contextualSpacing/>
        <w:rPr>
          <w:rFonts w:ascii="Cambria" w:hAnsi="Cambria"/>
          <w:sz w:val="22"/>
          <w:szCs w:val="22"/>
          <w:lang w:val="it-IT"/>
        </w:rPr>
      </w:pPr>
      <w:r w:rsidRPr="0080492A">
        <w:rPr>
          <w:rFonts w:ascii="Cambria" w:hAnsi="Cambria"/>
          <w:sz w:val="22"/>
          <w:szCs w:val="22"/>
        </w:rPr>
        <w:t xml:space="preserve">European Commission, Directorate-General for </w:t>
      </w:r>
      <w:proofErr w:type="spellStart"/>
      <w:r w:rsidRPr="0080492A">
        <w:rPr>
          <w:rFonts w:ascii="Cambria" w:hAnsi="Cambria"/>
          <w:sz w:val="22"/>
          <w:szCs w:val="22"/>
        </w:rPr>
        <w:t>Neighbourhood</w:t>
      </w:r>
      <w:proofErr w:type="spellEnd"/>
      <w:r w:rsidRPr="0080492A">
        <w:rPr>
          <w:rFonts w:ascii="Cambria" w:hAnsi="Cambria"/>
          <w:sz w:val="22"/>
          <w:szCs w:val="22"/>
        </w:rPr>
        <w:t xml:space="preserve"> and Enlargement </w:t>
      </w:r>
      <w:proofErr w:type="spellStart"/>
      <w:r w:rsidRPr="0080492A">
        <w:rPr>
          <w:rFonts w:ascii="Cambria" w:hAnsi="Cambria"/>
          <w:sz w:val="22"/>
          <w:szCs w:val="22"/>
        </w:rPr>
        <w:t>NegotiationsAlbania</w:t>
      </w:r>
      <w:proofErr w:type="spellEnd"/>
      <w:r w:rsidRPr="0080492A">
        <w:rPr>
          <w:rFonts w:ascii="Cambria" w:hAnsi="Cambria"/>
          <w:sz w:val="22"/>
          <w:szCs w:val="22"/>
        </w:rPr>
        <w:t xml:space="preserve"> Report 2021, 2021. </w:t>
      </w:r>
      <w:r w:rsidRPr="0080492A">
        <w:rPr>
          <w:rFonts w:ascii="Cambria" w:hAnsi="Cambria"/>
          <w:sz w:val="22"/>
          <w:szCs w:val="22"/>
          <w:lang w:val="it-IT"/>
        </w:rPr>
        <w:t xml:space="preserve">Online: </w:t>
      </w:r>
      <w:hyperlink r:id="rId17" w:history="1">
        <w:r w:rsidRPr="0080492A">
          <w:rPr>
            <w:rStyle w:val="Hyperlink"/>
            <w:rFonts w:ascii="Cambria" w:hAnsi="Cambria"/>
            <w:sz w:val="22"/>
            <w:szCs w:val="22"/>
            <w:lang w:val="it-IT"/>
          </w:rPr>
          <w:t>https://ec.europa.eu/neighbourhood-enlargement/albania-report-2021_en</w:t>
        </w:r>
      </w:hyperlink>
      <w:r w:rsidRPr="0080492A">
        <w:rPr>
          <w:rFonts w:ascii="Cambria" w:hAnsi="Cambria"/>
          <w:sz w:val="22"/>
          <w:szCs w:val="22"/>
          <w:lang w:val="it-IT"/>
        </w:rPr>
        <w:t xml:space="preserve"> </w:t>
      </w:r>
    </w:p>
    <w:p w14:paraId="722C1017" w14:textId="77777777" w:rsidR="006C27D0" w:rsidRPr="0080492A" w:rsidRDefault="006C27D0" w:rsidP="0080492A">
      <w:pPr>
        <w:pStyle w:val="FootnoteText"/>
        <w:contextualSpacing/>
        <w:rPr>
          <w:rFonts w:ascii="Cambria" w:hAnsi="Cambria"/>
          <w:sz w:val="22"/>
          <w:szCs w:val="22"/>
          <w:lang w:val="it-IT"/>
        </w:rPr>
      </w:pPr>
    </w:p>
    <w:p w14:paraId="1F72263D"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lang w:val="it-IT"/>
        </w:rPr>
        <w:t xml:space="preserve">European Parliament. </w:t>
      </w:r>
      <w:r w:rsidRPr="0080492A">
        <w:rPr>
          <w:rFonts w:ascii="Cambria" w:hAnsi="Cambria"/>
          <w:sz w:val="22"/>
          <w:szCs w:val="22"/>
        </w:rPr>
        <w:t xml:space="preserve">May 2022. Press Release. Online: </w:t>
      </w:r>
      <w:hyperlink r:id="rId18" w:history="1">
        <w:r w:rsidRPr="0080492A">
          <w:rPr>
            <w:rStyle w:val="Hyperlink"/>
            <w:rFonts w:ascii="Cambria" w:hAnsi="Cambria"/>
            <w:sz w:val="22"/>
            <w:szCs w:val="22"/>
          </w:rPr>
          <w:t>https://www.europarl.europa.eu/news/en/press-room/20220517IPR29936/albania-and-north-macedonia-meps-demand-eu-starts-accession-talks</w:t>
        </w:r>
      </w:hyperlink>
      <w:r w:rsidRPr="0080492A">
        <w:rPr>
          <w:rFonts w:ascii="Cambria" w:hAnsi="Cambria"/>
          <w:sz w:val="22"/>
          <w:szCs w:val="22"/>
        </w:rPr>
        <w:t xml:space="preserve"> </w:t>
      </w:r>
    </w:p>
    <w:p w14:paraId="7931AA94" w14:textId="77777777" w:rsidR="006C27D0" w:rsidRPr="0080492A" w:rsidRDefault="006C27D0" w:rsidP="0080492A">
      <w:pPr>
        <w:pStyle w:val="FootnoteText"/>
        <w:contextualSpacing/>
        <w:rPr>
          <w:rFonts w:ascii="Cambria" w:hAnsi="Cambria"/>
          <w:sz w:val="22"/>
          <w:szCs w:val="22"/>
        </w:rPr>
      </w:pPr>
    </w:p>
    <w:p w14:paraId="0169E75B"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INSTAT, 2020. Gender Equality Index for Albania. Retrieved from http://www.instat.gov.al/media/6661/gender_equality_index_for_the_republic_of_albania_2020.pdf</w:t>
      </w:r>
    </w:p>
    <w:p w14:paraId="56DD3DA3" w14:textId="77777777" w:rsidR="006C27D0" w:rsidRPr="0080492A" w:rsidRDefault="006C27D0" w:rsidP="0080492A">
      <w:pPr>
        <w:pStyle w:val="FootnoteText"/>
        <w:contextualSpacing/>
        <w:rPr>
          <w:rFonts w:ascii="Cambria" w:hAnsi="Cambria"/>
          <w:sz w:val="22"/>
          <w:szCs w:val="22"/>
        </w:rPr>
      </w:pPr>
    </w:p>
    <w:p w14:paraId="00927D2C"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 xml:space="preserve">Subsection of the Ministry’s website focusing on EU integration: </w:t>
      </w:r>
      <w:hyperlink r:id="rId19" w:history="1">
        <w:r w:rsidRPr="0080492A">
          <w:rPr>
            <w:rStyle w:val="Hyperlink"/>
            <w:rFonts w:ascii="Cambria" w:hAnsi="Cambria"/>
            <w:sz w:val="22"/>
            <w:szCs w:val="22"/>
          </w:rPr>
          <w:t>http://integrimi-ne-be.punetejashtme.gov.al/</w:t>
        </w:r>
      </w:hyperlink>
      <w:r w:rsidRPr="0080492A">
        <w:rPr>
          <w:rFonts w:ascii="Cambria" w:hAnsi="Cambria"/>
          <w:sz w:val="22"/>
          <w:szCs w:val="22"/>
        </w:rPr>
        <w:t xml:space="preserve"> </w:t>
      </w:r>
    </w:p>
    <w:p w14:paraId="0ED8AF98" w14:textId="77777777" w:rsidR="006C27D0" w:rsidRPr="0080492A" w:rsidRDefault="006C27D0" w:rsidP="0080492A">
      <w:pPr>
        <w:pStyle w:val="FootnoteText"/>
        <w:contextualSpacing/>
        <w:rPr>
          <w:rFonts w:ascii="Cambria" w:hAnsi="Cambria"/>
          <w:sz w:val="22"/>
          <w:szCs w:val="22"/>
        </w:rPr>
      </w:pPr>
    </w:p>
    <w:p w14:paraId="29D50CF3"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 xml:space="preserve">See meeting notes here: </w:t>
      </w:r>
      <w:hyperlink r:id="rId20" w:history="1">
        <w:r w:rsidRPr="0080492A">
          <w:rPr>
            <w:rStyle w:val="Hyperlink"/>
            <w:rFonts w:ascii="Cambria" w:hAnsi="Cambria"/>
            <w:sz w:val="22"/>
            <w:szCs w:val="22"/>
          </w:rPr>
          <w:t>http://integrimi-ne-be.punetejashtme.gov.al/anetaresimi-ne-be/takime-te-perbashketa/</w:t>
        </w:r>
      </w:hyperlink>
      <w:r w:rsidRPr="0080492A">
        <w:rPr>
          <w:rFonts w:ascii="Cambria" w:hAnsi="Cambria"/>
          <w:sz w:val="22"/>
          <w:szCs w:val="22"/>
        </w:rPr>
        <w:t xml:space="preserve"> </w:t>
      </w:r>
    </w:p>
    <w:p w14:paraId="6D5E8421" w14:textId="77777777" w:rsidR="006C27D0" w:rsidRPr="0080492A" w:rsidRDefault="006C27D0" w:rsidP="0080492A">
      <w:pPr>
        <w:pStyle w:val="FootnoteText"/>
        <w:contextualSpacing/>
        <w:rPr>
          <w:rFonts w:ascii="Cambria" w:hAnsi="Cambria"/>
          <w:sz w:val="22"/>
          <w:szCs w:val="22"/>
        </w:rPr>
      </w:pPr>
    </w:p>
    <w:p w14:paraId="5DFFD0DF"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 xml:space="preserve">See the meeting notes here: </w:t>
      </w:r>
      <w:hyperlink r:id="rId21" w:history="1">
        <w:r w:rsidRPr="0080492A">
          <w:rPr>
            <w:rStyle w:val="Hyperlink"/>
            <w:rFonts w:ascii="Cambria" w:hAnsi="Cambria"/>
            <w:sz w:val="22"/>
            <w:szCs w:val="22"/>
          </w:rPr>
          <w:t>http://integrimi-ne-be.punetejashtme.gov.al/wp-content/uploads/2021/12/Nenkomiteti-i-13_2021-JFS-_-Deklarata-per-shtyp-ne-shqip.pdf</w:t>
        </w:r>
      </w:hyperlink>
      <w:r w:rsidRPr="0080492A">
        <w:rPr>
          <w:rFonts w:ascii="Cambria" w:hAnsi="Cambria"/>
          <w:sz w:val="22"/>
          <w:szCs w:val="22"/>
        </w:rPr>
        <w:t xml:space="preserve"> </w:t>
      </w:r>
    </w:p>
    <w:p w14:paraId="39FCEC61" w14:textId="77777777" w:rsidR="006C27D0" w:rsidRPr="0080492A" w:rsidRDefault="006C27D0" w:rsidP="0080492A">
      <w:pPr>
        <w:pStyle w:val="FootnoteText"/>
        <w:contextualSpacing/>
        <w:rPr>
          <w:rFonts w:ascii="Cambria" w:hAnsi="Cambria"/>
          <w:sz w:val="22"/>
          <w:szCs w:val="22"/>
        </w:rPr>
      </w:pPr>
    </w:p>
    <w:p w14:paraId="37051842"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European Commission. Commission staff working document. Albania 2021 Report Page 129</w:t>
      </w:r>
    </w:p>
    <w:p w14:paraId="59807FB4" w14:textId="77777777" w:rsidR="006C27D0" w:rsidRPr="0080492A" w:rsidRDefault="006C27D0" w:rsidP="0080492A">
      <w:pPr>
        <w:pStyle w:val="FootnoteText"/>
        <w:contextualSpacing/>
        <w:rPr>
          <w:rFonts w:ascii="Cambria" w:hAnsi="Cambria"/>
          <w:sz w:val="22"/>
          <w:szCs w:val="22"/>
        </w:rPr>
      </w:pPr>
    </w:p>
    <w:p w14:paraId="31B01387"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UN Women 2020, Albania Country Gender Equality Brief. https://albania.unwomen.org/en/digital-library/publications/2020/12/country-gender-equality-brief-albania-2020</w:t>
      </w:r>
    </w:p>
    <w:p w14:paraId="4AE9F48A" w14:textId="77777777" w:rsidR="006C27D0" w:rsidRPr="0080492A" w:rsidRDefault="006C27D0" w:rsidP="0080492A">
      <w:pPr>
        <w:contextualSpacing/>
        <w:rPr>
          <w:rFonts w:ascii="Cambria" w:hAnsi="Cambria"/>
          <w:sz w:val="22"/>
          <w:szCs w:val="22"/>
        </w:rPr>
      </w:pPr>
    </w:p>
    <w:p w14:paraId="0C572B73" w14:textId="77777777" w:rsidR="006C27D0" w:rsidRPr="0080492A" w:rsidRDefault="006C27D0" w:rsidP="0080492A">
      <w:pPr>
        <w:contextualSpacing/>
        <w:rPr>
          <w:rFonts w:ascii="Cambria" w:eastAsia="Arial" w:hAnsi="Cambria" w:cs="Arial"/>
          <w:sz w:val="22"/>
          <w:szCs w:val="22"/>
          <w:lang w:val="en"/>
        </w:rPr>
      </w:pPr>
      <w:r w:rsidRPr="0080492A">
        <w:rPr>
          <w:rFonts w:ascii="Cambria" w:hAnsi="Cambria"/>
          <w:sz w:val="22"/>
          <w:szCs w:val="22"/>
        </w:rPr>
        <w:lastRenderedPageBreak/>
        <w:t>Action shall be defined as contracts. New shall refer to the last year, based on the date on which they were signed (as illustrated in the excel file).</w:t>
      </w:r>
    </w:p>
    <w:p w14:paraId="072AA20A" w14:textId="77777777" w:rsidR="006C27D0" w:rsidRPr="0080492A" w:rsidRDefault="006C27D0" w:rsidP="0080492A">
      <w:pPr>
        <w:pStyle w:val="FootnoteText"/>
        <w:contextualSpacing/>
        <w:rPr>
          <w:rFonts w:ascii="Cambria" w:hAnsi="Cambria"/>
          <w:sz w:val="22"/>
          <w:szCs w:val="22"/>
        </w:rPr>
      </w:pPr>
    </w:p>
    <w:p w14:paraId="09970326" w14:textId="77777777" w:rsidR="006C27D0" w:rsidRPr="0080492A" w:rsidRDefault="0045342E" w:rsidP="0080492A">
      <w:pPr>
        <w:pStyle w:val="FootnoteText"/>
        <w:contextualSpacing/>
        <w:rPr>
          <w:rFonts w:ascii="Cambria" w:hAnsi="Cambria"/>
          <w:sz w:val="22"/>
          <w:szCs w:val="22"/>
        </w:rPr>
      </w:pPr>
      <w:hyperlink r:id="rId22" w:history="1">
        <w:r w:rsidR="006C27D0" w:rsidRPr="0080492A">
          <w:rPr>
            <w:rStyle w:val="Hyperlink"/>
            <w:rFonts w:ascii="Cambria" w:hAnsi="Cambria"/>
            <w:sz w:val="22"/>
            <w:szCs w:val="22"/>
          </w:rPr>
          <w:t>https://ec.europa.eu/neighbourhood-enlargement/enlargement-policy/overview-instrument-pre-accession-assistance/albania-financial-assistance-under-ipa-iii_en</w:t>
        </w:r>
      </w:hyperlink>
      <w:r w:rsidR="006C27D0" w:rsidRPr="0080492A">
        <w:rPr>
          <w:rFonts w:ascii="Cambria" w:hAnsi="Cambria"/>
          <w:sz w:val="22"/>
          <w:szCs w:val="22"/>
        </w:rPr>
        <w:t xml:space="preserve"> </w:t>
      </w:r>
    </w:p>
    <w:p w14:paraId="01606E0C" w14:textId="77777777" w:rsidR="006C27D0" w:rsidRPr="0080492A" w:rsidRDefault="006C27D0" w:rsidP="0080492A">
      <w:pPr>
        <w:pStyle w:val="FootnoteText"/>
        <w:contextualSpacing/>
        <w:rPr>
          <w:rFonts w:ascii="Cambria" w:hAnsi="Cambria"/>
          <w:sz w:val="22"/>
          <w:szCs w:val="22"/>
        </w:rPr>
      </w:pPr>
    </w:p>
    <w:p w14:paraId="7C17992A" w14:textId="771D9A3C" w:rsidR="006C27D0" w:rsidRPr="0080492A" w:rsidRDefault="006C27D0" w:rsidP="0080492A">
      <w:pPr>
        <w:pStyle w:val="FootnoteText"/>
        <w:contextualSpacing/>
        <w:rPr>
          <w:rStyle w:val="Hyperlink"/>
          <w:rFonts w:ascii="Cambria" w:hAnsi="Cambria"/>
          <w:sz w:val="22"/>
          <w:szCs w:val="22"/>
        </w:rPr>
      </w:pPr>
      <w:r w:rsidRPr="0080492A">
        <w:rPr>
          <w:rFonts w:ascii="Cambria" w:hAnsi="Cambria"/>
          <w:sz w:val="22"/>
          <w:szCs w:val="22"/>
        </w:rPr>
        <w:t xml:space="preserve">INSTAT, 2020. Gender Equality Index for the Republic of Albania. Retrieved from </w:t>
      </w:r>
      <w:hyperlink r:id="rId23" w:history="1">
        <w:r w:rsidRPr="0080492A">
          <w:rPr>
            <w:rStyle w:val="Hyperlink"/>
            <w:rFonts w:ascii="Cambria" w:hAnsi="Cambria"/>
            <w:sz w:val="22"/>
            <w:szCs w:val="22"/>
          </w:rPr>
          <w:t>http://www.instat.gov.al/en/publications/books/2020/gender-equality-index-for-the-republic-of-albania-2020/</w:t>
        </w:r>
      </w:hyperlink>
    </w:p>
    <w:p w14:paraId="2751457D" w14:textId="77777777" w:rsidR="00094C90" w:rsidRPr="0080492A" w:rsidRDefault="00094C90" w:rsidP="0080492A">
      <w:pPr>
        <w:ind w:left="360" w:hanging="360"/>
        <w:contextualSpacing/>
        <w:rPr>
          <w:rFonts w:ascii="Cambria" w:eastAsia="Calibri" w:hAnsi="Cambria"/>
          <w:sz w:val="22"/>
          <w:szCs w:val="22"/>
        </w:rPr>
      </w:pPr>
      <w:r w:rsidRPr="0080492A">
        <w:rPr>
          <w:rFonts w:ascii="Cambria" w:eastAsia="Calibri" w:hAnsi="Cambria"/>
          <w:sz w:val="22"/>
          <w:szCs w:val="22"/>
        </w:rPr>
        <w:t>INSTAT. 2021. Men and Women in Albania 2020. Online:</w:t>
      </w:r>
    </w:p>
    <w:p w14:paraId="40C5F9F5" w14:textId="56AAA216" w:rsidR="00094C90" w:rsidRPr="0080492A" w:rsidRDefault="0045342E" w:rsidP="0080492A">
      <w:pPr>
        <w:ind w:left="360" w:hanging="360"/>
        <w:contextualSpacing/>
        <w:rPr>
          <w:rStyle w:val="Hyperlink"/>
          <w:rFonts w:ascii="Cambria" w:hAnsi="Cambria"/>
          <w:sz w:val="22"/>
          <w:szCs w:val="22"/>
        </w:rPr>
      </w:pPr>
      <w:hyperlink r:id="rId24" w:history="1">
        <w:r w:rsidR="00094C90" w:rsidRPr="0080492A">
          <w:rPr>
            <w:rStyle w:val="Hyperlink"/>
            <w:rFonts w:ascii="Cambria" w:hAnsi="Cambria"/>
            <w:sz w:val="22"/>
            <w:szCs w:val="22"/>
          </w:rPr>
          <w:t>http://www.instat.gov.al/media/8713/burra-dhe-gra.pdf</w:t>
        </w:r>
      </w:hyperlink>
    </w:p>
    <w:p w14:paraId="72BD3787" w14:textId="77777777" w:rsidR="00094C90" w:rsidRPr="0080492A" w:rsidRDefault="00094C90" w:rsidP="0080492A">
      <w:pPr>
        <w:contextualSpacing/>
        <w:rPr>
          <w:rFonts w:ascii="Cambria" w:hAnsi="Cambria" w:cs="Tahoma"/>
          <w:sz w:val="22"/>
          <w:szCs w:val="22"/>
        </w:rPr>
      </w:pPr>
    </w:p>
    <w:p w14:paraId="061301F3" w14:textId="248739B2" w:rsidR="00094C90" w:rsidRPr="0080492A" w:rsidRDefault="00094C90" w:rsidP="0080492A">
      <w:pPr>
        <w:contextualSpacing/>
        <w:rPr>
          <w:rFonts w:ascii="Cambria" w:hAnsi="Cambria"/>
          <w:sz w:val="22"/>
          <w:szCs w:val="22"/>
        </w:rPr>
      </w:pPr>
      <w:r w:rsidRPr="0080492A">
        <w:rPr>
          <w:rFonts w:ascii="Cambria" w:hAnsi="Cambria" w:cs="Tahoma"/>
          <w:sz w:val="22"/>
          <w:szCs w:val="22"/>
        </w:rPr>
        <w:t xml:space="preserve">Albanian Government. 2015. </w:t>
      </w:r>
      <w:r w:rsidRPr="0080492A">
        <w:rPr>
          <w:rFonts w:ascii="Cambria" w:hAnsi="Cambria" w:cs="Tahoma"/>
          <w:i/>
          <w:iCs/>
          <w:sz w:val="22"/>
          <w:szCs w:val="22"/>
        </w:rPr>
        <w:t>National Strategy on Development and Integration II</w:t>
      </w:r>
      <w:r w:rsidRPr="0080492A">
        <w:rPr>
          <w:rFonts w:ascii="Cambria" w:hAnsi="Cambria" w:cs="Tahoma"/>
          <w:sz w:val="22"/>
          <w:szCs w:val="22"/>
        </w:rPr>
        <w:t xml:space="preserve">. Online: </w:t>
      </w:r>
      <w:hyperlink r:id="rId25" w:history="1">
        <w:r w:rsidRPr="0080492A">
          <w:rPr>
            <w:rStyle w:val="Hyperlink"/>
            <w:rFonts w:ascii="Cambria" w:hAnsi="Cambria" w:cs="Tahoma"/>
            <w:sz w:val="22"/>
            <w:szCs w:val="22"/>
          </w:rPr>
          <w:t>https://shtetiweb.org/wp-content/uploads/2014/06/NSDI_2014-2020_version_JUne-2013.pdf</w:t>
        </w:r>
      </w:hyperlink>
    </w:p>
    <w:p w14:paraId="2314BA93" w14:textId="77777777" w:rsidR="00094C90" w:rsidRPr="0080492A" w:rsidRDefault="00094C90" w:rsidP="0080492A">
      <w:pPr>
        <w:pStyle w:val="FootnoteText"/>
        <w:contextualSpacing/>
        <w:rPr>
          <w:rFonts w:ascii="Cambria" w:hAnsi="Cambria"/>
          <w:sz w:val="22"/>
          <w:szCs w:val="22"/>
        </w:rPr>
      </w:pPr>
    </w:p>
    <w:p w14:paraId="6CCD4383" w14:textId="77777777" w:rsidR="006C27D0" w:rsidRPr="0080492A" w:rsidRDefault="006C27D0" w:rsidP="0080492A">
      <w:pPr>
        <w:pStyle w:val="FootnoteText"/>
        <w:contextualSpacing/>
        <w:rPr>
          <w:rFonts w:ascii="Cambria" w:hAnsi="Cambria"/>
          <w:sz w:val="22"/>
          <w:szCs w:val="22"/>
        </w:rPr>
      </w:pPr>
    </w:p>
    <w:p w14:paraId="6B6A8066" w14:textId="003E303D"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 xml:space="preserve">See EU For Justice Action: </w:t>
      </w:r>
      <w:hyperlink r:id="rId26" w:history="1">
        <w:r w:rsidRPr="0080492A">
          <w:rPr>
            <w:rStyle w:val="Hyperlink"/>
            <w:rFonts w:ascii="Cambria" w:hAnsi="Cambria"/>
            <w:sz w:val="22"/>
            <w:szCs w:val="22"/>
          </w:rPr>
          <w:t>https://ec.europa.eu/neighbourhood-enlargement/system/files/2022-01/C_2021_9730_F1_ANNEX_EN_V1_P1_1674609.PDF</w:t>
        </w:r>
      </w:hyperlink>
      <w:r w:rsidRPr="0080492A">
        <w:rPr>
          <w:rFonts w:ascii="Cambria" w:hAnsi="Cambria"/>
          <w:sz w:val="22"/>
          <w:szCs w:val="22"/>
        </w:rPr>
        <w:t xml:space="preserve"> </w:t>
      </w:r>
    </w:p>
    <w:p w14:paraId="6FCCB22D" w14:textId="77777777" w:rsidR="006C27D0" w:rsidRPr="0080492A" w:rsidRDefault="006C27D0" w:rsidP="0080492A">
      <w:pPr>
        <w:pStyle w:val="FootnoteText"/>
        <w:contextualSpacing/>
        <w:rPr>
          <w:rFonts w:ascii="Cambria" w:eastAsia="Times New Roman" w:hAnsi="Cambria"/>
          <w:sz w:val="22"/>
          <w:szCs w:val="22"/>
        </w:rPr>
      </w:pPr>
    </w:p>
    <w:p w14:paraId="1ADC6E19" w14:textId="77777777" w:rsidR="006C27D0" w:rsidRPr="0080492A" w:rsidRDefault="006C27D0" w:rsidP="0080492A">
      <w:pPr>
        <w:pStyle w:val="FootnoteText"/>
        <w:contextualSpacing/>
        <w:rPr>
          <w:rFonts w:ascii="Cambria" w:hAnsi="Cambria"/>
          <w:sz w:val="22"/>
          <w:szCs w:val="22"/>
        </w:rPr>
      </w:pPr>
      <w:r w:rsidRPr="0080492A">
        <w:rPr>
          <w:rFonts w:ascii="Cambria" w:eastAsia="Times New Roman" w:hAnsi="Cambria"/>
          <w:sz w:val="22"/>
          <w:szCs w:val="22"/>
        </w:rPr>
        <w:t>See the full Action Document here:</w:t>
      </w:r>
      <w:r w:rsidRPr="0080492A">
        <w:rPr>
          <w:rFonts w:ascii="Cambria" w:hAnsi="Cambria"/>
          <w:sz w:val="22"/>
          <w:szCs w:val="22"/>
        </w:rPr>
        <w:t xml:space="preserve"> </w:t>
      </w:r>
      <w:hyperlink r:id="rId27" w:history="1">
        <w:r w:rsidRPr="0080492A">
          <w:rPr>
            <w:rStyle w:val="Hyperlink"/>
            <w:rFonts w:ascii="Cambria" w:hAnsi="Cambria"/>
            <w:sz w:val="22"/>
            <w:szCs w:val="22"/>
          </w:rPr>
          <w:t>https://ec.europa.eu/neighbourhood-enlargement/system/files/2022-01/C_2021_9730_F1_ANNEX_EN_V1_P1_1674609.PDF</w:t>
        </w:r>
      </w:hyperlink>
      <w:r w:rsidRPr="0080492A">
        <w:rPr>
          <w:rStyle w:val="Hyperlink"/>
          <w:rFonts w:ascii="Cambria" w:hAnsi="Cambria"/>
          <w:sz w:val="22"/>
          <w:szCs w:val="22"/>
        </w:rPr>
        <w:t xml:space="preserve"> </w:t>
      </w:r>
    </w:p>
    <w:p w14:paraId="15787167" w14:textId="77777777" w:rsidR="006C27D0" w:rsidRPr="0080492A" w:rsidRDefault="006C27D0" w:rsidP="0080492A">
      <w:pPr>
        <w:pStyle w:val="FootnoteText"/>
        <w:contextualSpacing/>
        <w:rPr>
          <w:rFonts w:ascii="Cambria" w:eastAsia="Times New Roman" w:hAnsi="Cambria"/>
          <w:sz w:val="22"/>
          <w:szCs w:val="22"/>
        </w:rPr>
      </w:pPr>
    </w:p>
    <w:p w14:paraId="48A3385C" w14:textId="77777777" w:rsidR="006C27D0" w:rsidRPr="0080492A" w:rsidRDefault="006C27D0" w:rsidP="0080492A">
      <w:pPr>
        <w:pStyle w:val="FootnoteText"/>
        <w:contextualSpacing/>
        <w:rPr>
          <w:rFonts w:ascii="Cambria" w:hAnsi="Cambria"/>
          <w:sz w:val="22"/>
          <w:szCs w:val="22"/>
        </w:rPr>
      </w:pPr>
      <w:r w:rsidRPr="0080492A">
        <w:rPr>
          <w:rFonts w:ascii="Cambria" w:eastAsia="Times New Roman" w:hAnsi="Cambria"/>
          <w:sz w:val="22"/>
          <w:szCs w:val="22"/>
        </w:rPr>
        <w:t>See the full text of the Action Document here:</w:t>
      </w:r>
      <w:r w:rsidRPr="0080492A">
        <w:rPr>
          <w:rFonts w:ascii="Cambria" w:hAnsi="Cambria"/>
          <w:sz w:val="22"/>
          <w:szCs w:val="22"/>
        </w:rPr>
        <w:t xml:space="preserve"> </w:t>
      </w:r>
      <w:hyperlink r:id="rId28" w:history="1">
        <w:r w:rsidRPr="0080492A">
          <w:rPr>
            <w:rStyle w:val="Hyperlink"/>
            <w:rFonts w:ascii="Cambria" w:hAnsi="Cambria"/>
            <w:sz w:val="22"/>
            <w:szCs w:val="22"/>
          </w:rPr>
          <w:t>https://ec.europa.eu/neighbourhood-enlargement/system/files/2022-01/C_2021_9730_F1_ANNEX_EN_V1_P1_1674629.PDF</w:t>
        </w:r>
      </w:hyperlink>
      <w:r w:rsidRPr="0080492A">
        <w:rPr>
          <w:rFonts w:ascii="Cambria" w:hAnsi="Cambria"/>
          <w:sz w:val="22"/>
          <w:szCs w:val="22"/>
        </w:rPr>
        <w:t xml:space="preserve"> </w:t>
      </w:r>
    </w:p>
    <w:p w14:paraId="38B60740" w14:textId="77777777" w:rsidR="006C27D0" w:rsidRPr="0080492A" w:rsidRDefault="006C27D0" w:rsidP="0080492A">
      <w:pPr>
        <w:pStyle w:val="FootnoteText"/>
        <w:contextualSpacing/>
        <w:rPr>
          <w:rFonts w:ascii="Cambria" w:eastAsia="Times New Roman" w:hAnsi="Cambria"/>
          <w:sz w:val="22"/>
          <w:szCs w:val="22"/>
        </w:rPr>
      </w:pPr>
    </w:p>
    <w:p w14:paraId="3A40F652" w14:textId="77777777" w:rsidR="006C27D0" w:rsidRPr="0080492A" w:rsidRDefault="006C27D0" w:rsidP="0080492A">
      <w:pPr>
        <w:pStyle w:val="FootnoteText"/>
        <w:contextualSpacing/>
        <w:rPr>
          <w:rFonts w:ascii="Cambria" w:hAnsi="Cambria"/>
          <w:sz w:val="22"/>
          <w:szCs w:val="22"/>
        </w:rPr>
      </w:pPr>
      <w:r w:rsidRPr="0080492A">
        <w:rPr>
          <w:rFonts w:ascii="Cambria" w:eastAsia="Times New Roman" w:hAnsi="Cambria"/>
          <w:sz w:val="22"/>
          <w:szCs w:val="22"/>
        </w:rPr>
        <w:t>See the full text of the Action Document here:</w:t>
      </w:r>
      <w:r w:rsidRPr="0080492A">
        <w:rPr>
          <w:rFonts w:ascii="Cambria" w:hAnsi="Cambria"/>
          <w:sz w:val="22"/>
          <w:szCs w:val="22"/>
        </w:rPr>
        <w:t xml:space="preserve"> </w:t>
      </w:r>
      <w:hyperlink r:id="rId29" w:history="1">
        <w:r w:rsidRPr="0080492A">
          <w:rPr>
            <w:rStyle w:val="Hyperlink"/>
            <w:rFonts w:ascii="Cambria" w:hAnsi="Cambria"/>
            <w:sz w:val="22"/>
            <w:szCs w:val="22"/>
          </w:rPr>
          <w:t>https://ec.europa.eu/neighbourhood-enlargement/system/files/2022-01/C_2021_9730_F1_ANNEX_EN_V1_P1_1674649.PDF</w:t>
        </w:r>
      </w:hyperlink>
      <w:r w:rsidRPr="0080492A">
        <w:rPr>
          <w:rFonts w:ascii="Cambria" w:hAnsi="Cambria"/>
          <w:sz w:val="22"/>
          <w:szCs w:val="22"/>
        </w:rPr>
        <w:t xml:space="preserve"> </w:t>
      </w:r>
    </w:p>
    <w:p w14:paraId="693679FC" w14:textId="77777777" w:rsidR="006C27D0" w:rsidRPr="0080492A" w:rsidRDefault="006C27D0" w:rsidP="0080492A">
      <w:pPr>
        <w:pStyle w:val="FootnoteText"/>
        <w:contextualSpacing/>
        <w:rPr>
          <w:rFonts w:ascii="Cambria" w:hAnsi="Cambria"/>
          <w:sz w:val="22"/>
          <w:szCs w:val="22"/>
        </w:rPr>
      </w:pPr>
    </w:p>
    <w:p w14:paraId="69F29C59"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 xml:space="preserve">See the full text of the Action Document here: </w:t>
      </w:r>
      <w:hyperlink r:id="rId30" w:history="1">
        <w:r w:rsidRPr="0080492A">
          <w:rPr>
            <w:rStyle w:val="Hyperlink"/>
            <w:rFonts w:ascii="Cambria" w:hAnsi="Cambria"/>
            <w:sz w:val="22"/>
            <w:szCs w:val="22"/>
          </w:rPr>
          <w:t>https://ec.europa.eu/neighbourhood-enlargement/system/files/2022-01/C_2021_9730_F1_ANNEX_EN_V1_P1_1674689.PDF</w:t>
        </w:r>
      </w:hyperlink>
      <w:r w:rsidRPr="0080492A">
        <w:rPr>
          <w:rFonts w:ascii="Cambria" w:hAnsi="Cambria"/>
          <w:sz w:val="22"/>
          <w:szCs w:val="22"/>
        </w:rPr>
        <w:t xml:space="preserve"> </w:t>
      </w:r>
    </w:p>
    <w:p w14:paraId="1B650070" w14:textId="77777777" w:rsidR="006C27D0" w:rsidRPr="0080492A" w:rsidRDefault="006C27D0" w:rsidP="0080492A">
      <w:pPr>
        <w:pStyle w:val="FootnoteText"/>
        <w:contextualSpacing/>
        <w:rPr>
          <w:rFonts w:ascii="Cambria" w:hAnsi="Cambria"/>
          <w:sz w:val="22"/>
          <w:szCs w:val="22"/>
        </w:rPr>
      </w:pPr>
    </w:p>
    <w:p w14:paraId="0CCE9711"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 xml:space="preserve">See here the minutes of the meeting: </w:t>
      </w:r>
      <w:hyperlink r:id="rId31" w:history="1">
        <w:r w:rsidRPr="0080492A">
          <w:rPr>
            <w:rStyle w:val="Hyperlink"/>
            <w:rFonts w:ascii="Cambria" w:hAnsi="Cambria"/>
            <w:sz w:val="22"/>
            <w:szCs w:val="22"/>
          </w:rPr>
          <w:t>https://resourcecentre.al/wp-content/uploads/2020/03/Have-you-say-in-IPA-III_Feedback.pdf</w:t>
        </w:r>
      </w:hyperlink>
      <w:r w:rsidRPr="0080492A">
        <w:rPr>
          <w:rFonts w:ascii="Cambria" w:hAnsi="Cambria"/>
          <w:sz w:val="22"/>
          <w:szCs w:val="22"/>
        </w:rPr>
        <w:t xml:space="preserve"> </w:t>
      </w:r>
    </w:p>
    <w:p w14:paraId="6C861A80" w14:textId="77777777" w:rsidR="006C27D0" w:rsidRPr="0080492A" w:rsidRDefault="006C27D0" w:rsidP="0080492A">
      <w:pPr>
        <w:pStyle w:val="FootnoteText"/>
        <w:contextualSpacing/>
        <w:rPr>
          <w:rFonts w:ascii="Cambria" w:hAnsi="Cambria"/>
          <w:sz w:val="22"/>
          <w:szCs w:val="22"/>
        </w:rPr>
      </w:pPr>
    </w:p>
    <w:p w14:paraId="6FB38A99"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 xml:space="preserve">See the document here: </w:t>
      </w:r>
      <w:hyperlink r:id="rId32" w:history="1">
        <w:r w:rsidRPr="0080492A">
          <w:rPr>
            <w:rStyle w:val="Hyperlink"/>
            <w:rFonts w:ascii="Cambria" w:hAnsi="Cambria"/>
            <w:sz w:val="22"/>
            <w:szCs w:val="22"/>
          </w:rPr>
          <w:t>https://konsultimipublik.gov.al/documents/RENJK_348_RENJK_348_IPA%20III%20DRAFT%20STRATEGIC%20RESPONSE%20ALBANIA_10%20May%202021.pdf</w:t>
        </w:r>
      </w:hyperlink>
      <w:r w:rsidRPr="0080492A">
        <w:rPr>
          <w:rFonts w:ascii="Cambria" w:hAnsi="Cambria"/>
          <w:sz w:val="22"/>
          <w:szCs w:val="22"/>
        </w:rPr>
        <w:t xml:space="preserve"> </w:t>
      </w:r>
    </w:p>
    <w:p w14:paraId="71AA732B" w14:textId="77777777" w:rsidR="006C27D0" w:rsidRPr="0080492A" w:rsidRDefault="006C27D0" w:rsidP="0080492A">
      <w:pPr>
        <w:pStyle w:val="FootnoteText"/>
        <w:contextualSpacing/>
        <w:rPr>
          <w:rFonts w:ascii="Cambria" w:hAnsi="Cambria"/>
          <w:sz w:val="22"/>
          <w:szCs w:val="22"/>
        </w:rPr>
      </w:pPr>
    </w:p>
    <w:p w14:paraId="331129D7" w14:textId="77777777" w:rsidR="006C27D0" w:rsidRPr="0080492A" w:rsidRDefault="006C27D0" w:rsidP="0080492A">
      <w:pPr>
        <w:pStyle w:val="FootnoteText"/>
        <w:contextualSpacing/>
        <w:rPr>
          <w:rFonts w:ascii="Cambria" w:hAnsi="Cambria"/>
          <w:sz w:val="22"/>
          <w:szCs w:val="22"/>
        </w:rPr>
      </w:pPr>
      <w:r w:rsidRPr="0080492A">
        <w:rPr>
          <w:rFonts w:ascii="Cambria" w:hAnsi="Cambria"/>
          <w:sz w:val="22"/>
          <w:szCs w:val="22"/>
        </w:rPr>
        <w:t xml:space="preserve">UN Women Albania. 2020. Country Gender Equality Brief. </w:t>
      </w:r>
    </w:p>
    <w:p w14:paraId="347EE244" w14:textId="77777777" w:rsidR="006C27D0" w:rsidRDefault="006C27D0" w:rsidP="0080492A">
      <w:pPr>
        <w:pStyle w:val="FootnoteText"/>
        <w:contextualSpacing/>
        <w:rPr>
          <w:rFonts w:ascii="Cambria" w:hAnsi="Cambria"/>
          <w:sz w:val="22"/>
          <w:szCs w:val="22"/>
        </w:rPr>
      </w:pPr>
      <w:r w:rsidRPr="0080492A">
        <w:rPr>
          <w:rFonts w:ascii="Cambria" w:hAnsi="Cambria"/>
          <w:sz w:val="22"/>
          <w:szCs w:val="22"/>
        </w:rPr>
        <w:t xml:space="preserve">See the structure of the ministry here: </w:t>
      </w:r>
      <w:hyperlink r:id="rId33" w:history="1">
        <w:r w:rsidRPr="0080492A">
          <w:rPr>
            <w:rStyle w:val="Hyperlink"/>
            <w:rFonts w:ascii="Cambria" w:hAnsi="Cambria"/>
            <w:sz w:val="22"/>
            <w:szCs w:val="22"/>
          </w:rPr>
          <w:t>https://punetejashtme.gov.al/wp-content/uploads/2021/11/2020-11-04-struktura-e-re-OK-me-KS-MEPJ-3.pdf</w:t>
        </w:r>
      </w:hyperlink>
      <w:r w:rsidRPr="0080492A">
        <w:rPr>
          <w:rFonts w:ascii="Cambria" w:hAnsi="Cambria"/>
          <w:sz w:val="22"/>
          <w:szCs w:val="22"/>
        </w:rPr>
        <w:t xml:space="preserve"> </w:t>
      </w:r>
    </w:p>
    <w:p w14:paraId="40662D7F" w14:textId="77777777" w:rsidR="009B2E37" w:rsidRDefault="009B2E37" w:rsidP="0080492A">
      <w:pPr>
        <w:pStyle w:val="FootnoteText"/>
        <w:contextualSpacing/>
        <w:rPr>
          <w:rFonts w:ascii="Cambria" w:hAnsi="Cambria"/>
          <w:sz w:val="22"/>
          <w:szCs w:val="22"/>
        </w:rPr>
      </w:pPr>
    </w:p>
    <w:p w14:paraId="4423948B" w14:textId="77777777" w:rsidR="009B2E37" w:rsidRDefault="009B2E37" w:rsidP="0080492A">
      <w:pPr>
        <w:pStyle w:val="FootnoteText"/>
        <w:contextualSpacing/>
        <w:rPr>
          <w:rFonts w:ascii="Cambria" w:hAnsi="Cambria"/>
          <w:sz w:val="22"/>
          <w:szCs w:val="22"/>
        </w:rPr>
      </w:pPr>
    </w:p>
    <w:p w14:paraId="26A21BD0" w14:textId="45F46414" w:rsidR="009B2E37" w:rsidRDefault="009B2E37" w:rsidP="009B2E37">
      <w:pPr>
        <w:pStyle w:val="Heading2"/>
      </w:pPr>
      <w:r>
        <w:t>Endnotes</w:t>
      </w:r>
    </w:p>
    <w:p w14:paraId="258E2DFC" w14:textId="77777777" w:rsidR="009B2E37" w:rsidRPr="009B2E37" w:rsidRDefault="009B2E37" w:rsidP="009B2E37">
      <w:pPr>
        <w:rPr>
          <w:rFonts w:ascii="Cambria" w:hAnsi="Cambria"/>
          <w:sz w:val="22"/>
          <w:szCs w:val="22"/>
        </w:rPr>
      </w:pPr>
    </w:p>
    <w:p w14:paraId="336D291D"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European Movement Albania. 2022. Albania’s EU membership process. Online: </w:t>
      </w:r>
      <w:hyperlink r:id="rId34" w:history="1">
        <w:r w:rsidRPr="009B2E37">
          <w:rPr>
            <w:rStyle w:val="Hyperlink"/>
            <w:rFonts w:ascii="Cambria" w:hAnsi="Cambria"/>
            <w:sz w:val="22"/>
            <w:szCs w:val="22"/>
          </w:rPr>
          <w:t>http://em-al.org/sq/albanias-eu-membership-process/</w:t>
        </w:r>
      </w:hyperlink>
      <w:r w:rsidRPr="009B2E37">
        <w:rPr>
          <w:rFonts w:ascii="Cambria" w:hAnsi="Cambria"/>
          <w:sz w:val="22"/>
          <w:szCs w:val="22"/>
        </w:rPr>
        <w:t xml:space="preserve"> </w:t>
      </w:r>
    </w:p>
    <w:p w14:paraId="7DCF07EF" w14:textId="77777777" w:rsidR="009B2E37" w:rsidRPr="009B2E37" w:rsidRDefault="009B2E37" w:rsidP="009B2E37">
      <w:pPr>
        <w:pStyle w:val="FootnoteText"/>
        <w:contextualSpacing/>
        <w:rPr>
          <w:rFonts w:ascii="Cambria" w:hAnsi="Cambria"/>
          <w:sz w:val="22"/>
          <w:szCs w:val="22"/>
          <w:lang w:val="it-IT"/>
        </w:rPr>
      </w:pPr>
      <w:r w:rsidRPr="009B2E37">
        <w:rPr>
          <w:rStyle w:val="FootnoteReference"/>
          <w:rFonts w:ascii="Cambria" w:hAnsi="Cambria"/>
          <w:sz w:val="22"/>
          <w:szCs w:val="22"/>
        </w:rPr>
        <w:lastRenderedPageBreak/>
        <w:footnoteRef/>
      </w:r>
      <w:r w:rsidRPr="009B2E37">
        <w:rPr>
          <w:rFonts w:ascii="Cambria" w:hAnsi="Cambria"/>
          <w:sz w:val="22"/>
          <w:szCs w:val="22"/>
        </w:rPr>
        <w:t xml:space="preserve"> European Commission, Directorate-General for </w:t>
      </w:r>
      <w:proofErr w:type="spellStart"/>
      <w:r w:rsidRPr="009B2E37">
        <w:rPr>
          <w:rFonts w:ascii="Cambria" w:hAnsi="Cambria"/>
          <w:sz w:val="22"/>
          <w:szCs w:val="22"/>
        </w:rPr>
        <w:t>Neighbourhood</w:t>
      </w:r>
      <w:proofErr w:type="spellEnd"/>
      <w:r w:rsidRPr="009B2E37">
        <w:rPr>
          <w:rFonts w:ascii="Cambria" w:hAnsi="Cambria"/>
          <w:sz w:val="22"/>
          <w:szCs w:val="22"/>
        </w:rPr>
        <w:t xml:space="preserve"> and Enlargement </w:t>
      </w:r>
      <w:proofErr w:type="spellStart"/>
      <w:r w:rsidRPr="009B2E37">
        <w:rPr>
          <w:rFonts w:ascii="Cambria" w:hAnsi="Cambria"/>
          <w:sz w:val="22"/>
          <w:szCs w:val="22"/>
        </w:rPr>
        <w:t>NegotiationsAlbania</w:t>
      </w:r>
      <w:proofErr w:type="spellEnd"/>
      <w:r w:rsidRPr="009B2E37">
        <w:rPr>
          <w:rFonts w:ascii="Cambria" w:hAnsi="Cambria"/>
          <w:sz w:val="22"/>
          <w:szCs w:val="22"/>
        </w:rPr>
        <w:t xml:space="preserve"> Report 2021, 2021. </w:t>
      </w:r>
      <w:r w:rsidRPr="009B2E37">
        <w:rPr>
          <w:rFonts w:ascii="Cambria" w:hAnsi="Cambria"/>
          <w:sz w:val="22"/>
          <w:szCs w:val="22"/>
          <w:lang w:val="it-IT"/>
        </w:rPr>
        <w:t xml:space="preserve">Online: </w:t>
      </w:r>
      <w:hyperlink r:id="rId35" w:history="1">
        <w:r w:rsidRPr="009B2E37">
          <w:rPr>
            <w:rStyle w:val="Hyperlink"/>
            <w:rFonts w:ascii="Cambria" w:hAnsi="Cambria"/>
            <w:sz w:val="22"/>
            <w:szCs w:val="22"/>
            <w:lang w:val="it-IT"/>
          </w:rPr>
          <w:t>https://ec.europa.eu/neighbourhood-enlargement/albania-report-2021_en</w:t>
        </w:r>
      </w:hyperlink>
      <w:r w:rsidRPr="009B2E37">
        <w:rPr>
          <w:rFonts w:ascii="Cambria" w:hAnsi="Cambria"/>
          <w:sz w:val="22"/>
          <w:szCs w:val="22"/>
          <w:lang w:val="it-IT"/>
        </w:rPr>
        <w:t xml:space="preserve"> </w:t>
      </w:r>
    </w:p>
    <w:p w14:paraId="0A706A31"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lang w:val="it-IT"/>
        </w:rPr>
        <w:t xml:space="preserve"> European Parliament. </w:t>
      </w:r>
      <w:r w:rsidRPr="009B2E37">
        <w:rPr>
          <w:rFonts w:ascii="Cambria" w:hAnsi="Cambria"/>
          <w:sz w:val="22"/>
          <w:szCs w:val="22"/>
        </w:rPr>
        <w:t xml:space="preserve">May 2022. Press Release. Online: </w:t>
      </w:r>
      <w:hyperlink r:id="rId36" w:history="1">
        <w:r w:rsidRPr="009B2E37">
          <w:rPr>
            <w:rStyle w:val="Hyperlink"/>
            <w:rFonts w:ascii="Cambria" w:hAnsi="Cambria"/>
            <w:sz w:val="22"/>
            <w:szCs w:val="22"/>
          </w:rPr>
          <w:t>https://www.europarl.europa.eu/news/en/press-room/20220517IPR29936/albania-and-north-macedonia-meps-demand-eu-starts-accession-talks</w:t>
        </w:r>
      </w:hyperlink>
      <w:r w:rsidRPr="009B2E37">
        <w:rPr>
          <w:rFonts w:ascii="Cambria" w:hAnsi="Cambria"/>
          <w:sz w:val="22"/>
          <w:szCs w:val="22"/>
        </w:rPr>
        <w:t xml:space="preserve"> </w:t>
      </w:r>
    </w:p>
    <w:p w14:paraId="15A691C6"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European Council. July 2022. Intergovernmental Conference at Ministerial level on the Accession of Albania </w:t>
      </w:r>
      <w:hyperlink r:id="rId37" w:history="1">
        <w:r w:rsidRPr="009B2E37">
          <w:rPr>
            <w:rStyle w:val="Hyperlink"/>
            <w:rFonts w:ascii="Cambria" w:hAnsi="Cambria"/>
            <w:sz w:val="22"/>
            <w:szCs w:val="22"/>
          </w:rPr>
          <w:t>https://www.consilium.europa.eu/en/press/press-releases/2022/07/19/intergovernmental-conference-at-ministerial-level-on-the-accession-of-albania/</w:t>
        </w:r>
      </w:hyperlink>
      <w:r w:rsidRPr="009B2E37">
        <w:rPr>
          <w:rFonts w:ascii="Cambria" w:hAnsi="Cambria"/>
          <w:sz w:val="22"/>
          <w:szCs w:val="22"/>
        </w:rPr>
        <w:t xml:space="preserve"> </w:t>
      </w:r>
    </w:p>
    <w:p w14:paraId="323326B5"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w:t>
      </w:r>
      <w:r w:rsidRPr="009B2E37">
        <w:rPr>
          <w:rFonts w:ascii="Cambria" w:hAnsi="Cambria"/>
          <w:sz w:val="22"/>
          <w:szCs w:val="22"/>
          <w:lang w:val="en-GB"/>
        </w:rPr>
        <w:t>Ibid.</w:t>
      </w:r>
      <w:r w:rsidRPr="009B2E37">
        <w:rPr>
          <w:rFonts w:ascii="Cambria" w:hAnsi="Cambria"/>
          <w:sz w:val="22"/>
          <w:szCs w:val="22"/>
        </w:rPr>
        <w:t xml:space="preserve"> </w:t>
      </w:r>
    </w:p>
    <w:p w14:paraId="6F60B60F" w14:textId="77777777" w:rsidR="009B2E37" w:rsidRPr="009B2E37" w:rsidRDefault="009B2E37" w:rsidP="009B2E37">
      <w:pPr>
        <w:contextualSpacing/>
        <w:rPr>
          <w:rFonts w:ascii="Cambria" w:hAnsi="Cambria"/>
          <w:sz w:val="22"/>
          <w:szCs w:val="22"/>
          <w:lang w:val="en"/>
        </w:rPr>
      </w:pPr>
      <w:r w:rsidRPr="009B2E37">
        <w:rPr>
          <w:rFonts w:ascii="Cambria" w:hAnsi="Cambria"/>
          <w:sz w:val="22"/>
          <w:szCs w:val="22"/>
        </w:rPr>
        <w:footnoteRef/>
      </w:r>
      <w:r w:rsidRPr="009B2E37">
        <w:rPr>
          <w:rFonts w:ascii="Cambria" w:hAnsi="Cambria"/>
          <w:sz w:val="22"/>
          <w:szCs w:val="22"/>
        </w:rPr>
        <w:t xml:space="preserve"> For a chapter to be gender mainstreamed it would need to include specific reference to the situation and needs of women and girls in a particular sector/domain or/and specific gender aspects emerging from your analysis of a specific sector/domain. It should also, ideally, include an analysis of key barriers preventing progress in a specific sector/domain such as, for example, lack of housing, land and property rights for women’s access to economic rights.</w:t>
      </w:r>
    </w:p>
    <w:p w14:paraId="6C354227" w14:textId="77777777" w:rsidR="009B2E37" w:rsidRPr="009B2E37" w:rsidRDefault="009B2E37" w:rsidP="009B2E37">
      <w:pPr>
        <w:contextualSpacing/>
        <w:rPr>
          <w:rFonts w:ascii="Cambria" w:eastAsia="Calibri" w:hAnsi="Cambria"/>
          <w:sz w:val="22"/>
          <w:szCs w:val="22"/>
          <w:lang w:val="en-GB"/>
        </w:rPr>
      </w:pPr>
      <w:r w:rsidRPr="009B2E37">
        <w:rPr>
          <w:rStyle w:val="FootnoteReference"/>
          <w:rFonts w:ascii="Cambria" w:hAnsi="Cambria"/>
          <w:sz w:val="22"/>
          <w:szCs w:val="22"/>
        </w:rPr>
        <w:footnoteRef/>
      </w:r>
      <w:r w:rsidRPr="009B2E37">
        <w:rPr>
          <w:rFonts w:ascii="Cambria" w:hAnsi="Cambria"/>
          <w:sz w:val="22"/>
          <w:szCs w:val="22"/>
        </w:rPr>
        <w:t xml:space="preserve"> </w:t>
      </w:r>
      <w:r w:rsidRPr="009B2E37">
        <w:rPr>
          <w:rFonts w:ascii="Cambria" w:eastAsia="Calibri" w:hAnsi="Cambria"/>
          <w:sz w:val="22"/>
          <w:szCs w:val="22"/>
        </w:rPr>
        <w:t xml:space="preserve">SAA 12th Committee Meeting available here: </w:t>
      </w:r>
      <w:hyperlink r:id="rId38" w:history="1">
        <w:r w:rsidRPr="009B2E37">
          <w:rPr>
            <w:rStyle w:val="Hyperlink"/>
            <w:rFonts w:ascii="Cambria" w:eastAsia="Calibri" w:hAnsi="Cambria"/>
            <w:sz w:val="22"/>
            <w:szCs w:val="22"/>
          </w:rPr>
          <w:t>https://integrimi-ne-be.punetejashtme.gov.al/wp-content/uploads/2022/02/Njoftim-per-shtyp.pdf</w:t>
        </w:r>
      </w:hyperlink>
      <w:r w:rsidRPr="009B2E37">
        <w:rPr>
          <w:rStyle w:val="Hyperlink"/>
          <w:rFonts w:ascii="Cambria" w:eastAsia="Calibri" w:hAnsi="Cambria"/>
          <w:sz w:val="22"/>
          <w:szCs w:val="22"/>
        </w:rPr>
        <w:t xml:space="preserve"> </w:t>
      </w:r>
    </w:p>
    <w:p w14:paraId="5237B0CD"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meeting notes here: </w:t>
      </w:r>
      <w:hyperlink r:id="rId39" w:history="1">
        <w:r w:rsidRPr="009B2E37">
          <w:rPr>
            <w:rStyle w:val="Hyperlink"/>
            <w:rFonts w:ascii="Cambria" w:hAnsi="Cambria"/>
            <w:sz w:val="22"/>
            <w:szCs w:val="22"/>
          </w:rPr>
          <w:t>https://www.eeas.europa.eu/delegations/albania/eu-albania-13th-subcommittee-innovation-information-society-and-social-policy_en</w:t>
        </w:r>
      </w:hyperlink>
      <w:r w:rsidRPr="009B2E37">
        <w:rPr>
          <w:rFonts w:ascii="Cambria" w:hAnsi="Cambria"/>
          <w:sz w:val="22"/>
          <w:szCs w:val="22"/>
        </w:rPr>
        <w:t xml:space="preserve"> </w:t>
      </w:r>
    </w:p>
    <w:p w14:paraId="3D869232"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Meeting notes available here: </w:t>
      </w:r>
      <w:hyperlink r:id="rId40" w:history="1">
        <w:r w:rsidRPr="009B2E37">
          <w:rPr>
            <w:rStyle w:val="Hyperlink"/>
            <w:rFonts w:ascii="Cambria" w:hAnsi="Cambria"/>
            <w:sz w:val="22"/>
            <w:szCs w:val="22"/>
          </w:rPr>
          <w:t>https://www.eeas.europa.eu/delegations/albania/eu-albania-13th-subcommittee-internal-market-and-competition_en</w:t>
        </w:r>
      </w:hyperlink>
      <w:r w:rsidRPr="009B2E37">
        <w:rPr>
          <w:rFonts w:ascii="Cambria" w:hAnsi="Cambria"/>
          <w:sz w:val="22"/>
          <w:szCs w:val="22"/>
        </w:rPr>
        <w:t xml:space="preserve"> </w:t>
      </w:r>
    </w:p>
    <w:p w14:paraId="6EA36D51"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Meeting notes available here: </w:t>
      </w:r>
      <w:hyperlink r:id="rId41" w:history="1">
        <w:r w:rsidRPr="009B2E37">
          <w:rPr>
            <w:rStyle w:val="Hyperlink"/>
            <w:rFonts w:ascii="Cambria" w:hAnsi="Cambria"/>
            <w:sz w:val="22"/>
            <w:szCs w:val="22"/>
          </w:rPr>
          <w:t>https://www.eeas.europa.eu/delegations/albania/13th-subcommittee-meeting-trade-industry-customs-and-taxation-between-eu-and_en</w:t>
        </w:r>
      </w:hyperlink>
      <w:r w:rsidRPr="009B2E37">
        <w:rPr>
          <w:rFonts w:ascii="Cambria" w:hAnsi="Cambria"/>
          <w:sz w:val="22"/>
          <w:szCs w:val="22"/>
        </w:rPr>
        <w:t xml:space="preserve"> </w:t>
      </w:r>
    </w:p>
    <w:p w14:paraId="0EA59E83"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Meeting notes available here: </w:t>
      </w:r>
      <w:hyperlink r:id="rId42" w:history="1">
        <w:r w:rsidRPr="009B2E37">
          <w:rPr>
            <w:rStyle w:val="Hyperlink"/>
            <w:rFonts w:ascii="Cambria" w:hAnsi="Cambria"/>
            <w:sz w:val="22"/>
            <w:szCs w:val="22"/>
          </w:rPr>
          <w:t>https://www.eeas.europa.eu/delegations/albania/eu-albania-14th-saa-subcommittee-agriculture-and-fisheries_en</w:t>
        </w:r>
      </w:hyperlink>
      <w:r w:rsidRPr="009B2E37">
        <w:rPr>
          <w:rFonts w:ascii="Cambria" w:hAnsi="Cambria"/>
          <w:sz w:val="22"/>
          <w:szCs w:val="22"/>
        </w:rPr>
        <w:t xml:space="preserve"> </w:t>
      </w:r>
    </w:p>
    <w:p w14:paraId="02BEB23A"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Meeting notes available here: </w:t>
      </w:r>
      <w:hyperlink r:id="rId43" w:history="1">
        <w:r w:rsidRPr="009B2E37">
          <w:rPr>
            <w:rStyle w:val="Hyperlink"/>
            <w:rFonts w:ascii="Cambria" w:hAnsi="Cambria"/>
            <w:sz w:val="22"/>
            <w:szCs w:val="22"/>
          </w:rPr>
          <w:t>https://www.eeas.europa.eu/delegations/albania/eu-albania-14th-subcommittee-economic-and-financial-issues-and-statistics_en</w:t>
        </w:r>
      </w:hyperlink>
      <w:r w:rsidRPr="009B2E37">
        <w:rPr>
          <w:rFonts w:ascii="Cambria" w:hAnsi="Cambria"/>
          <w:sz w:val="22"/>
          <w:szCs w:val="22"/>
        </w:rPr>
        <w:t xml:space="preserve"> </w:t>
      </w:r>
    </w:p>
    <w:p w14:paraId="68C81C1B"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Interview with EUD Gender Focal Point. </w:t>
      </w:r>
    </w:p>
    <w:p w14:paraId="5FEB2B20" w14:textId="77777777" w:rsidR="009B2E37" w:rsidRPr="009B2E37" w:rsidRDefault="009B2E37" w:rsidP="009B2E37">
      <w:pPr>
        <w:contextualSpacing/>
        <w:rPr>
          <w:rFonts w:ascii="Cambria" w:eastAsia="Arial" w:hAnsi="Cambria" w:cs="Arial"/>
          <w:sz w:val="22"/>
          <w:szCs w:val="22"/>
          <w:lang w:val="en"/>
        </w:rPr>
      </w:pPr>
      <w:r w:rsidRPr="009B2E37">
        <w:rPr>
          <w:rStyle w:val="FootnoteReference"/>
          <w:rFonts w:ascii="Cambria" w:eastAsia="Calibri" w:hAnsi="Cambria"/>
          <w:sz w:val="22"/>
          <w:szCs w:val="22"/>
        </w:rPr>
        <w:footnoteRef/>
      </w:r>
      <w:r w:rsidRPr="009B2E37">
        <w:rPr>
          <w:rFonts w:ascii="Cambria" w:hAnsi="Cambria"/>
          <w:sz w:val="22"/>
          <w:szCs w:val="22"/>
        </w:rPr>
        <w:t xml:space="preserve"> Action shall be defined as contracts. New shall refer to the last year, based on the date on which they were signed (as illustrated in the excel file).</w:t>
      </w:r>
    </w:p>
    <w:p w14:paraId="5BE24A02"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full action document here: </w:t>
      </w:r>
      <w:hyperlink r:id="rId44" w:history="1">
        <w:r w:rsidRPr="009B2E37">
          <w:rPr>
            <w:rStyle w:val="Hyperlink"/>
            <w:rFonts w:ascii="Cambria" w:hAnsi="Cambria"/>
            <w:sz w:val="22"/>
            <w:szCs w:val="22"/>
          </w:rPr>
          <w:t>https://neighbourhood-enlargement.ec.europa.eu/system/files/2022-12/C_2022_9165_F1_ANNEX_EN_V3_P1_2342872.PDF</w:t>
        </w:r>
      </w:hyperlink>
      <w:r w:rsidRPr="009B2E37">
        <w:rPr>
          <w:rFonts w:ascii="Cambria" w:hAnsi="Cambria"/>
          <w:sz w:val="22"/>
          <w:szCs w:val="22"/>
        </w:rPr>
        <w:t xml:space="preserve"> </w:t>
      </w:r>
    </w:p>
    <w:p w14:paraId="133E1156"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full action document here: </w:t>
      </w:r>
      <w:hyperlink r:id="rId45" w:history="1">
        <w:r w:rsidRPr="009B2E37">
          <w:rPr>
            <w:rStyle w:val="Hyperlink"/>
            <w:rFonts w:ascii="Cambria" w:hAnsi="Cambria"/>
            <w:sz w:val="22"/>
            <w:szCs w:val="22"/>
          </w:rPr>
          <w:t>https://neighbourhood-enlargement.ec.europa.eu/system/files/2022-12/C_2022_9165_F1_ANNEX_EN_V2_P1_2342873.PDF</w:t>
        </w:r>
      </w:hyperlink>
      <w:r w:rsidRPr="009B2E37">
        <w:rPr>
          <w:rFonts w:ascii="Cambria" w:hAnsi="Cambria"/>
          <w:sz w:val="22"/>
          <w:szCs w:val="22"/>
        </w:rPr>
        <w:t xml:space="preserve"> </w:t>
      </w:r>
    </w:p>
    <w:p w14:paraId="4F2BC537"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w:t>
      </w:r>
      <w:hyperlink r:id="rId46" w:history="1">
        <w:r w:rsidRPr="009B2E37">
          <w:rPr>
            <w:rStyle w:val="Hyperlink"/>
            <w:rFonts w:ascii="Cambria" w:hAnsi="Cambria"/>
            <w:sz w:val="22"/>
            <w:szCs w:val="22"/>
          </w:rPr>
          <w:t>https://www.oecd.org/dac/gender-development/dac-gender-equality-marker.htm</w:t>
        </w:r>
      </w:hyperlink>
      <w:r w:rsidRPr="009B2E37">
        <w:rPr>
          <w:rFonts w:ascii="Cambria" w:hAnsi="Cambria"/>
          <w:sz w:val="22"/>
          <w:szCs w:val="22"/>
        </w:rPr>
        <w:t xml:space="preserve"> </w:t>
      </w:r>
    </w:p>
    <w:p w14:paraId="5D39B8ED"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full action document here: </w:t>
      </w:r>
      <w:hyperlink r:id="rId47" w:history="1">
        <w:r w:rsidRPr="009B2E37">
          <w:rPr>
            <w:rStyle w:val="Hyperlink"/>
            <w:rFonts w:ascii="Cambria" w:hAnsi="Cambria"/>
            <w:sz w:val="22"/>
            <w:szCs w:val="22"/>
          </w:rPr>
          <w:t>https://neighbourhood-enlargement.ec.europa.eu/system/files/2022-12/C_2022_9165_F1_ANNEX_EN_V3_P1_2342874.PDF</w:t>
        </w:r>
      </w:hyperlink>
      <w:r w:rsidRPr="009B2E37">
        <w:rPr>
          <w:rFonts w:ascii="Cambria" w:hAnsi="Cambria"/>
          <w:sz w:val="22"/>
          <w:szCs w:val="22"/>
        </w:rPr>
        <w:t xml:space="preserve"> </w:t>
      </w:r>
    </w:p>
    <w:p w14:paraId="0A785629"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Ibid, page 10. </w:t>
      </w:r>
    </w:p>
    <w:p w14:paraId="458E1240"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full action document here: </w:t>
      </w:r>
      <w:hyperlink r:id="rId48" w:history="1">
        <w:r w:rsidRPr="009B2E37">
          <w:rPr>
            <w:rStyle w:val="Hyperlink"/>
            <w:rFonts w:ascii="Cambria" w:hAnsi="Cambria"/>
            <w:sz w:val="22"/>
            <w:szCs w:val="22"/>
          </w:rPr>
          <w:t>https://neighbourhood-enlargement.ec.europa.eu/system/files/2022-12/C_2022_9165_F1_ANNEX_EN_V4_P1_2342875.PDF</w:t>
        </w:r>
      </w:hyperlink>
      <w:r w:rsidRPr="009B2E37">
        <w:rPr>
          <w:rFonts w:ascii="Cambria" w:hAnsi="Cambria"/>
          <w:sz w:val="22"/>
          <w:szCs w:val="22"/>
        </w:rPr>
        <w:t xml:space="preserve"> </w:t>
      </w:r>
    </w:p>
    <w:p w14:paraId="765EF34B"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full action document here: </w:t>
      </w:r>
      <w:hyperlink r:id="rId49" w:history="1">
        <w:r w:rsidRPr="009B2E37">
          <w:rPr>
            <w:rStyle w:val="Hyperlink"/>
            <w:rFonts w:ascii="Cambria" w:hAnsi="Cambria"/>
            <w:sz w:val="22"/>
            <w:szCs w:val="22"/>
          </w:rPr>
          <w:t>https://neighbourhood-enlargement.ec.europa.eu/system/files/2022-12/C_2022_9165_F1_ANNEX_EN_V3_P1_2342876.PDF</w:t>
        </w:r>
      </w:hyperlink>
      <w:r w:rsidRPr="009B2E37">
        <w:rPr>
          <w:rFonts w:ascii="Cambria" w:hAnsi="Cambria"/>
          <w:sz w:val="22"/>
          <w:szCs w:val="22"/>
        </w:rPr>
        <w:t xml:space="preserve"> </w:t>
      </w:r>
    </w:p>
    <w:p w14:paraId="33A8807A"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here: </w:t>
      </w:r>
      <w:hyperlink r:id="rId50" w:history="1">
        <w:r w:rsidRPr="009B2E37">
          <w:rPr>
            <w:rStyle w:val="Hyperlink"/>
            <w:rFonts w:ascii="Cambria" w:hAnsi="Cambria"/>
            <w:sz w:val="22"/>
            <w:szCs w:val="22"/>
          </w:rPr>
          <w:t>https://neighbourhood-enlargement.ec.europa.eu/system/files/2022-12/C_2022_9165_F1_ANNEX_EN_V3_P1_2342872.PDF</w:t>
        </w:r>
      </w:hyperlink>
      <w:r w:rsidRPr="009B2E37">
        <w:rPr>
          <w:rFonts w:ascii="Cambria" w:hAnsi="Cambria"/>
          <w:sz w:val="22"/>
          <w:szCs w:val="22"/>
        </w:rPr>
        <w:t xml:space="preserve"> page 8. </w:t>
      </w:r>
    </w:p>
    <w:p w14:paraId="6255A874"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lastRenderedPageBreak/>
        <w:footnoteRef/>
      </w:r>
      <w:r w:rsidRPr="009B2E37">
        <w:rPr>
          <w:rFonts w:ascii="Cambria" w:hAnsi="Cambria"/>
          <w:sz w:val="22"/>
          <w:szCs w:val="22"/>
        </w:rPr>
        <w:t xml:space="preserve"> </w:t>
      </w:r>
      <w:hyperlink r:id="rId51" w:history="1">
        <w:r w:rsidRPr="009B2E37">
          <w:rPr>
            <w:rStyle w:val="Hyperlink"/>
            <w:rFonts w:ascii="Cambria" w:hAnsi="Cambria"/>
            <w:sz w:val="22"/>
            <w:szCs w:val="22"/>
          </w:rPr>
          <w:t>https://konsultimipublik.gov.al</w:t>
        </w:r>
      </w:hyperlink>
      <w:r w:rsidRPr="009B2E37">
        <w:rPr>
          <w:rFonts w:ascii="Cambria" w:hAnsi="Cambria"/>
          <w:sz w:val="22"/>
          <w:szCs w:val="22"/>
        </w:rPr>
        <w:t xml:space="preserve"> </w:t>
      </w:r>
    </w:p>
    <w:p w14:paraId="0B2C45B5"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w:t>
      </w:r>
      <w:hyperlink r:id="rId52" w:history="1">
        <w:r w:rsidRPr="009B2E37">
          <w:rPr>
            <w:rStyle w:val="Hyperlink"/>
            <w:rFonts w:ascii="Cambria" w:hAnsi="Cambria"/>
            <w:sz w:val="22"/>
            <w:szCs w:val="22"/>
          </w:rPr>
          <w:t>https://konsultimipublik.gov.al/Konsultime/Detaje/503</w:t>
        </w:r>
      </w:hyperlink>
      <w:r w:rsidRPr="009B2E37">
        <w:rPr>
          <w:rFonts w:ascii="Cambria" w:hAnsi="Cambria"/>
          <w:sz w:val="22"/>
          <w:szCs w:val="22"/>
        </w:rPr>
        <w:t xml:space="preserve"> </w:t>
      </w:r>
    </w:p>
    <w:p w14:paraId="3C7AE2E2"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Please see here relevant documents on the consultation process for NSDI 2022-2030: </w:t>
      </w:r>
      <w:hyperlink r:id="rId53" w:history="1">
        <w:r w:rsidRPr="009B2E37">
          <w:rPr>
            <w:rStyle w:val="Hyperlink"/>
            <w:rFonts w:ascii="Cambria" w:hAnsi="Cambria"/>
            <w:sz w:val="22"/>
            <w:szCs w:val="22"/>
          </w:rPr>
          <w:t>https://konsultimipublik.gov.al/Konsultime/Detaje/538</w:t>
        </w:r>
      </w:hyperlink>
      <w:r w:rsidRPr="009B2E37">
        <w:rPr>
          <w:rFonts w:ascii="Cambria" w:hAnsi="Cambria"/>
          <w:sz w:val="22"/>
          <w:szCs w:val="22"/>
        </w:rPr>
        <w:t xml:space="preserve"> </w:t>
      </w:r>
    </w:p>
    <w:p w14:paraId="515EBF6F"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w:t>
      </w:r>
      <w:hyperlink r:id="rId54" w:history="1">
        <w:r w:rsidRPr="009B2E37">
          <w:rPr>
            <w:rStyle w:val="Hyperlink"/>
            <w:rFonts w:ascii="Cambria" w:hAnsi="Cambria"/>
            <w:sz w:val="22"/>
            <w:szCs w:val="22"/>
          </w:rPr>
          <w:t>https://konsultimipublik.gov.al/Konsultime/Detaje/438</w:t>
        </w:r>
      </w:hyperlink>
      <w:r w:rsidRPr="009B2E37">
        <w:rPr>
          <w:rFonts w:ascii="Cambria" w:hAnsi="Cambria"/>
          <w:sz w:val="22"/>
          <w:szCs w:val="22"/>
        </w:rPr>
        <w:t xml:space="preserve"> </w:t>
      </w:r>
    </w:p>
    <w:p w14:paraId="3AE2DC2B"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Please see here: </w:t>
      </w:r>
      <w:hyperlink r:id="rId55" w:history="1">
        <w:r w:rsidRPr="009B2E37">
          <w:rPr>
            <w:rStyle w:val="Hyperlink"/>
            <w:rFonts w:ascii="Cambria" w:hAnsi="Cambria"/>
            <w:sz w:val="22"/>
            <w:szCs w:val="22"/>
          </w:rPr>
          <w:t>https://konsultimipublik.gov.al/Konsultime/Detaje/561</w:t>
        </w:r>
      </w:hyperlink>
      <w:r w:rsidRPr="009B2E37">
        <w:rPr>
          <w:rFonts w:ascii="Cambria" w:hAnsi="Cambria"/>
          <w:sz w:val="22"/>
          <w:szCs w:val="22"/>
        </w:rPr>
        <w:t xml:space="preserve"> </w:t>
      </w:r>
    </w:p>
    <w:p w14:paraId="2C25251B"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Please see here: </w:t>
      </w:r>
      <w:hyperlink r:id="rId56" w:history="1">
        <w:r w:rsidRPr="009B2E37">
          <w:rPr>
            <w:rFonts w:ascii="Cambria" w:hAnsi="Cambria"/>
            <w:sz w:val="22"/>
            <w:szCs w:val="22"/>
          </w:rPr>
          <w:t>https://konsultimipublik.gov.al/Konsultime/Detaje/509</w:t>
        </w:r>
      </w:hyperlink>
      <w:r w:rsidRPr="009B2E37">
        <w:rPr>
          <w:rFonts w:ascii="Cambria" w:hAnsi="Cambria"/>
          <w:sz w:val="22"/>
          <w:szCs w:val="22"/>
        </w:rPr>
        <w:t xml:space="preserve"> </w:t>
      </w:r>
    </w:p>
    <w:p w14:paraId="280D3B3A"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full report here: </w:t>
      </w:r>
      <w:hyperlink r:id="rId57" w:history="1">
        <w:r w:rsidRPr="009B2E37">
          <w:rPr>
            <w:rStyle w:val="Hyperlink"/>
            <w:rFonts w:ascii="Cambria" w:hAnsi="Cambria"/>
            <w:sz w:val="22"/>
            <w:szCs w:val="22"/>
          </w:rPr>
          <w:t>https://neighbourhood-enlargement.ec.europa.eu/albania-report-2022_en</w:t>
        </w:r>
      </w:hyperlink>
      <w:r w:rsidRPr="009B2E37">
        <w:rPr>
          <w:rFonts w:ascii="Cambria" w:hAnsi="Cambria"/>
          <w:sz w:val="22"/>
          <w:szCs w:val="22"/>
        </w:rPr>
        <w:t xml:space="preserve"> </w:t>
      </w:r>
    </w:p>
    <w:p w14:paraId="1EA5DF50"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EC Progress Report for Albania, 2021, page 6. </w:t>
      </w:r>
    </w:p>
    <w:p w14:paraId="5C74BF3A"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here the minutes of the meeting: </w:t>
      </w:r>
      <w:hyperlink r:id="rId58" w:history="1">
        <w:r w:rsidRPr="009B2E37">
          <w:rPr>
            <w:rStyle w:val="Hyperlink"/>
            <w:rFonts w:ascii="Cambria" w:hAnsi="Cambria"/>
            <w:sz w:val="22"/>
            <w:szCs w:val="22"/>
          </w:rPr>
          <w:t>https://resourcecentre.al/wp-content/uploads/2020/03/Have-you-say-in-IPA-III_Feedback.pdf</w:t>
        </w:r>
      </w:hyperlink>
      <w:r w:rsidRPr="009B2E37">
        <w:rPr>
          <w:rFonts w:ascii="Cambria" w:hAnsi="Cambria"/>
          <w:sz w:val="22"/>
          <w:szCs w:val="22"/>
        </w:rPr>
        <w:t xml:space="preserve"> </w:t>
      </w:r>
    </w:p>
    <w:p w14:paraId="05D8F2A2"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the document here: </w:t>
      </w:r>
      <w:hyperlink r:id="rId59" w:history="1">
        <w:r w:rsidRPr="009B2E37">
          <w:rPr>
            <w:rStyle w:val="Hyperlink"/>
            <w:rFonts w:ascii="Cambria" w:hAnsi="Cambria"/>
            <w:sz w:val="22"/>
            <w:szCs w:val="22"/>
          </w:rPr>
          <w:t>https://konsultimipublik.gov.al/documents/RENJK_348_RENJK_348_IPA%20III%20DRAFT%20STRATEGIC%20RESPONSE%20ALBANIA_10%20May%202021.pdf</w:t>
        </w:r>
      </w:hyperlink>
      <w:r w:rsidRPr="009B2E37">
        <w:rPr>
          <w:rFonts w:ascii="Cambria" w:hAnsi="Cambria"/>
          <w:sz w:val="22"/>
          <w:szCs w:val="22"/>
        </w:rPr>
        <w:t xml:space="preserve"> </w:t>
      </w:r>
    </w:p>
    <w:p w14:paraId="6EE0ED2B"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INSTAT, 2020. Gender Equality Index for the Republic of Albania. Retrieved from </w:t>
      </w:r>
      <w:hyperlink r:id="rId60" w:history="1">
        <w:r w:rsidRPr="009B2E37">
          <w:rPr>
            <w:rStyle w:val="Hyperlink"/>
            <w:rFonts w:ascii="Cambria" w:hAnsi="Cambria"/>
            <w:sz w:val="22"/>
            <w:szCs w:val="22"/>
          </w:rPr>
          <w:t>http://www.instat.gov.al/en/publications/books/2020/gender-equality-index-for-the-republic-of-albania-2020/</w:t>
        </w:r>
      </w:hyperlink>
    </w:p>
    <w:p w14:paraId="45F76CED" w14:textId="77777777" w:rsidR="009B2E37" w:rsidRPr="009B2E37" w:rsidRDefault="009B2E37" w:rsidP="009B2E37">
      <w:pPr>
        <w:pStyle w:val="FootnoteText"/>
        <w:contextualSpacing/>
        <w:rPr>
          <w:rFonts w:ascii="Cambria" w:hAnsi="Cambria"/>
          <w:sz w:val="22"/>
          <w:szCs w:val="22"/>
        </w:rPr>
      </w:pPr>
    </w:p>
    <w:p w14:paraId="401AA5ED"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UN Women Albania. 2020. Country Gender Equality Brief.</w:t>
      </w:r>
    </w:p>
    <w:p w14:paraId="595C492A" w14:textId="77777777" w:rsidR="009B2E37" w:rsidRPr="009B2E37" w:rsidRDefault="009B2E37" w:rsidP="009B2E37">
      <w:pPr>
        <w:pStyle w:val="FootnoteText"/>
        <w:contextualSpacing/>
        <w:rPr>
          <w:rFonts w:ascii="Cambria" w:hAnsi="Cambria"/>
          <w:sz w:val="22"/>
          <w:szCs w:val="22"/>
        </w:rPr>
      </w:pPr>
      <w:r w:rsidRPr="009B2E37">
        <w:rPr>
          <w:rStyle w:val="FootnoteReference"/>
          <w:rFonts w:ascii="Cambria" w:hAnsi="Cambria"/>
          <w:sz w:val="22"/>
          <w:szCs w:val="22"/>
        </w:rPr>
        <w:footnoteRef/>
      </w:r>
      <w:r w:rsidRPr="009B2E37">
        <w:rPr>
          <w:rFonts w:ascii="Cambria" w:hAnsi="Cambria"/>
          <w:sz w:val="22"/>
          <w:szCs w:val="22"/>
        </w:rPr>
        <w:t xml:space="preserve"> See the structure of the ministry here: </w:t>
      </w:r>
      <w:hyperlink r:id="rId61" w:history="1">
        <w:r w:rsidRPr="009B2E37">
          <w:rPr>
            <w:rStyle w:val="Hyperlink"/>
            <w:rFonts w:ascii="Cambria" w:hAnsi="Cambria"/>
            <w:sz w:val="22"/>
            <w:szCs w:val="22"/>
          </w:rPr>
          <w:t>https://punetejashtme.gov.al/wp-content/uploads/2021/11/2020-11-04-struktura-e-re-OK-me-KS-MEPJ-3.pdf</w:t>
        </w:r>
      </w:hyperlink>
      <w:r w:rsidRPr="009B2E37">
        <w:rPr>
          <w:rFonts w:ascii="Cambria" w:hAnsi="Cambria"/>
          <w:sz w:val="22"/>
          <w:szCs w:val="22"/>
        </w:rPr>
        <w:t xml:space="preserve"> </w:t>
      </w:r>
    </w:p>
    <w:p w14:paraId="043D0172" w14:textId="77777777" w:rsidR="009B2E37" w:rsidRPr="009B2E37" w:rsidRDefault="009B2E37" w:rsidP="009B2E37"/>
    <w:p w14:paraId="4057BB23" w14:textId="77777777" w:rsidR="009B2E37" w:rsidRDefault="009B2E37" w:rsidP="0080492A">
      <w:pPr>
        <w:pStyle w:val="FootnoteText"/>
        <w:contextualSpacing/>
        <w:rPr>
          <w:rFonts w:ascii="Cambria" w:hAnsi="Cambria"/>
          <w:sz w:val="22"/>
          <w:szCs w:val="22"/>
        </w:rPr>
      </w:pPr>
    </w:p>
    <w:p w14:paraId="6E60EDD3" w14:textId="77777777" w:rsidR="009B2E37" w:rsidRPr="0080492A" w:rsidRDefault="009B2E37" w:rsidP="0080492A">
      <w:pPr>
        <w:pStyle w:val="FootnoteText"/>
        <w:contextualSpacing/>
        <w:rPr>
          <w:rFonts w:ascii="Cambria" w:hAnsi="Cambria"/>
          <w:sz w:val="22"/>
          <w:szCs w:val="22"/>
        </w:rPr>
      </w:pPr>
    </w:p>
    <w:p w14:paraId="02BB1749" w14:textId="1C2E5B5B" w:rsidR="006C27D0" w:rsidRPr="0080492A" w:rsidRDefault="006C27D0" w:rsidP="0080492A">
      <w:pPr>
        <w:contextualSpacing/>
        <w:rPr>
          <w:rFonts w:ascii="Cambria" w:hAnsi="Cambria"/>
          <w:sz w:val="22"/>
          <w:szCs w:val="22"/>
        </w:rPr>
      </w:pPr>
    </w:p>
    <w:p w14:paraId="397360D1" w14:textId="1A55F297" w:rsidR="00094C90" w:rsidRPr="0080492A" w:rsidRDefault="00094C90" w:rsidP="0080492A">
      <w:pPr>
        <w:contextualSpacing/>
        <w:rPr>
          <w:rFonts w:ascii="Cambria" w:hAnsi="Cambria"/>
          <w:sz w:val="22"/>
          <w:szCs w:val="22"/>
        </w:rPr>
      </w:pPr>
    </w:p>
    <w:p w14:paraId="5E78F10F" w14:textId="77777777" w:rsidR="006C27D0" w:rsidRPr="0080492A" w:rsidRDefault="006C27D0" w:rsidP="0080492A">
      <w:pPr>
        <w:contextualSpacing/>
        <w:rPr>
          <w:rFonts w:ascii="Cambria" w:hAnsi="Cambria"/>
          <w:sz w:val="22"/>
          <w:szCs w:val="22"/>
        </w:rPr>
      </w:pPr>
    </w:p>
    <w:p w14:paraId="2A05B944" w14:textId="77777777" w:rsidR="006C27D0" w:rsidRPr="0080492A" w:rsidRDefault="006C27D0" w:rsidP="0080492A">
      <w:pPr>
        <w:contextualSpacing/>
        <w:rPr>
          <w:rFonts w:ascii="Cambria" w:hAnsi="Cambria"/>
          <w:sz w:val="22"/>
          <w:szCs w:val="22"/>
        </w:rPr>
      </w:pPr>
    </w:p>
    <w:sectPr w:rsidR="006C27D0" w:rsidRPr="0080492A" w:rsidSect="003630C6">
      <w:footerReference w:type="default" r:id="rId62"/>
      <w:headerReference w:type="first" r:id="rId63"/>
      <w:footerReference w:type="first" r:id="rId64"/>
      <w:pgSz w:w="12240" w:h="15840"/>
      <w:pgMar w:top="1440" w:right="1440" w:bottom="1440" w:left="1440" w:header="720" w:footer="32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14B984" w16cex:dateUtc="2023-12-11T07:42:00Z"/>
  <w16cex:commentExtensible w16cex:durableId="2053CAF6" w16cex:dateUtc="2023-12-11T13:14:00Z"/>
  <w16cex:commentExtensible w16cex:durableId="67588BC1" w16cex:dateUtc="2023-11-03T08:17:00Z"/>
  <w16cex:commentExtensible w16cex:durableId="6ADFA597" w16cex:dateUtc="2023-12-11T07:47:00Z"/>
  <w16cex:commentExtensible w16cex:durableId="4EBF800D" w16cex:dateUtc="2023-12-11T13:23:00Z"/>
  <w16cex:commentExtensible w16cex:durableId="59ADDD94" w16cex:dateUtc="2023-12-11T12:53:00Z"/>
  <w16cex:commentExtensible w16cex:durableId="50D80145" w16cex:dateUtc="2023-10-16T07:04:00Z"/>
  <w16cex:commentExtensible w16cex:durableId="59B41EA6" w16cex:dateUtc="2023-11-03T08:26:00Z"/>
  <w16cex:commentExtensible w16cex:durableId="291A2EFD" w16cex:dateUtc="2023-08-22T08:33:00Z"/>
  <w16cex:commentExtensible w16cex:durableId="291A2EFC" w16cex:dateUtc="2023-11-03T09:20:00Z"/>
  <w16cex:commentExtensible w16cex:durableId="291A2EFB" w16cex:dateUtc="2023-11-03T09:22:00Z"/>
  <w16cex:commentExtensible w16cex:durableId="2EB2A192" w16cex:dateUtc="2023-12-11T08:05:00Z"/>
  <w16cex:commentExtensible w16cex:durableId="6AF234D6" w16cex:dateUtc="2023-12-11T13:24:00Z"/>
  <w16cex:commentExtensible w16cex:durableId="0A7BC58F" w16cex:dateUtc="2023-12-11T13:24:00Z"/>
  <w16cex:commentExtensible w16cex:durableId="6E966D3C" w16cex:dateUtc="2023-11-03T09:25:00Z"/>
  <w16cex:commentExtensible w16cex:durableId="04A45EC9" w16cex:dateUtc="2023-12-11T08:08:00Z"/>
  <w16cex:commentExtensible w16cex:durableId="005A9EA7" w16cex:dateUtc="2023-12-11T08:10:00Z"/>
  <w16cex:commentExtensible w16cex:durableId="44E206B2" w16cex:dateUtc="2023-12-11T08:10:00Z"/>
  <w16cex:commentExtensible w16cex:durableId="2AE71AE4" w16cex:dateUtc="2023-12-11T08:10:00Z"/>
  <w16cex:commentExtensible w16cex:durableId="50BE987F" w16cex:dateUtc="2023-12-11T08:11:00Z"/>
  <w16cex:commentExtensible w16cex:durableId="0E6F314A" w16cex:dateUtc="2023-12-11T08:11:00Z"/>
  <w16cex:commentExtensible w16cex:durableId="72BF3194" w16cex:dateUtc="2023-11-03T09:41:00Z"/>
  <w16cex:commentExtensible w16cex:durableId="3B275BD3" w16cex:dateUtc="2023-12-11T08:27:00Z"/>
  <w16cex:commentExtensible w16cex:durableId="288F0D9D" w16cex:dateUtc="2023-08-22T08:34:00Z"/>
  <w16cex:commentExtensible w16cex:durableId="1ABC4E74" w16cex:dateUtc="2023-10-16T08:53:00Z"/>
  <w16cex:commentExtensible w16cex:durableId="38D1BC1B" w16cex:dateUtc="2023-12-11T08:32:00Z"/>
  <w16cex:commentExtensible w16cex:durableId="08DB22A5" w16cex:dateUtc="2023-12-11T08:32:00Z"/>
  <w16cex:commentExtensible w16cex:durableId="30007E9A" w16cex:dateUtc="2023-12-11T09:10:00Z"/>
  <w16cex:commentExtensible w16cex:durableId="2FCE549B" w16cex:dateUtc="2023-12-11T09:11:00Z"/>
  <w16cex:commentExtensible w16cex:durableId="1CCE7183" w16cex:dateUtc="2023-12-11T09:11:00Z"/>
  <w16cex:commentExtensible w16cex:durableId="0558AD89" w16cex:dateUtc="2023-11-03T10:05:00Z"/>
  <w16cex:commentExtensible w16cex:durableId="0A84999D" w16cex:dateUtc="2023-12-11T09:13:00Z"/>
  <w16cex:commentExtensible w16cex:durableId="6A8FA75E" w16cex:dateUtc="2023-10-17T07:41:00Z"/>
  <w16cex:commentExtensible w16cex:durableId="2913967D" w16cex:dateUtc="2023-11-30T22:17:00Z"/>
  <w16cex:commentExtensible w16cex:durableId="45C62377" w16cex:dateUtc="2023-12-11T13:29:00Z"/>
  <w16cex:commentExtensible w16cex:durableId="1A1046E1" w16cex:dateUtc="2023-12-11T12:51:00Z"/>
  <w16cex:commentExtensible w16cex:durableId="291A353F" w16cex:dateUtc="2023-10-17T17:44:00Z"/>
  <w16cex:commentExtensible w16cex:durableId="1481F077" w16cex:dateUtc="2023-12-11T13:30:00Z"/>
  <w16cex:commentExtensible w16cex:durableId="291A3616" w16cex:dateUtc="2023-10-17T18:04:00Z"/>
  <w16cex:commentExtensible w16cex:durableId="6A28EE5E" w16cex:dateUtc="2023-12-11T13:30:00Z"/>
  <w16cex:commentExtensible w16cex:durableId="5A781C52" w16cex:dateUtc="2023-10-17T18:02:00Z"/>
  <w16cex:commentExtensible w16cex:durableId="288F0E06" w16cex:dateUtc="2023-08-22T08:35:00Z"/>
  <w16cex:commentExtensible w16cex:durableId="7543EB5E" w16cex:dateUtc="2023-11-03T10: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F745E" w14:textId="77777777" w:rsidR="00FC08F9" w:rsidRDefault="00FC08F9" w:rsidP="00330DA5">
      <w:r>
        <w:separator/>
      </w:r>
    </w:p>
  </w:endnote>
  <w:endnote w:type="continuationSeparator" w:id="0">
    <w:p w14:paraId="42D3C5D1" w14:textId="77777777" w:rsidR="00FC08F9" w:rsidRDefault="00FC08F9" w:rsidP="0033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833" w14:textId="77777777" w:rsidR="00FC08F9" w:rsidRDefault="00FC08F9">
    <w:pPr>
      <w:pStyle w:val="Footer"/>
      <w:jc w:val="center"/>
    </w:pPr>
    <w:r>
      <w:fldChar w:fldCharType="begin"/>
    </w:r>
    <w:r>
      <w:instrText xml:space="preserve"> PAGE   \* MERGEFORMAT </w:instrText>
    </w:r>
    <w:r>
      <w:fldChar w:fldCharType="separate"/>
    </w:r>
    <w:r>
      <w:rPr>
        <w:noProof/>
      </w:rPr>
      <w:t>16</w:t>
    </w:r>
    <w:r>
      <w:rPr>
        <w:noProof/>
      </w:rPr>
      <w:fldChar w:fldCharType="end"/>
    </w:r>
  </w:p>
  <w:p w14:paraId="066570BF" w14:textId="77777777" w:rsidR="00FC08F9" w:rsidRPr="00043E9E" w:rsidRDefault="00FC08F9" w:rsidP="00330DA5">
    <w:pPr>
      <w:pStyle w:val="Footer"/>
      <w:jc w:val="right"/>
      <w:rPr>
        <w:rFonts w:cs="Tahom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E16C" w14:textId="21AF9E0B" w:rsidR="00FC08F9" w:rsidRPr="00E204ED" w:rsidRDefault="00FC08F9" w:rsidP="00E204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A1E4B" w14:textId="77777777" w:rsidR="00FC08F9" w:rsidRDefault="00FC08F9" w:rsidP="00330DA5">
      <w:r>
        <w:separator/>
      </w:r>
    </w:p>
  </w:footnote>
  <w:footnote w:type="continuationSeparator" w:id="0">
    <w:p w14:paraId="704F77A9" w14:textId="77777777" w:rsidR="00FC08F9" w:rsidRDefault="00FC08F9" w:rsidP="00330DA5">
      <w:r>
        <w:continuationSeparator/>
      </w:r>
    </w:p>
  </w:footnote>
  <w:footnote w:id="1">
    <w:p w14:paraId="7CAE4932" w14:textId="06110CB2"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European Movement Albania. 2022. Albania’s EU membership process. Online: </w:t>
      </w:r>
      <w:hyperlink r:id="rId1" w:history="1">
        <w:r w:rsidRPr="00027321">
          <w:rPr>
            <w:rStyle w:val="Hyperlink"/>
            <w:rFonts w:ascii="Cambria" w:hAnsi="Cambria"/>
            <w:sz w:val="18"/>
            <w:szCs w:val="18"/>
          </w:rPr>
          <w:t>http://em-al.org/sq/albanias-eu-membership-process/</w:t>
        </w:r>
      </w:hyperlink>
      <w:r w:rsidRPr="00027321">
        <w:rPr>
          <w:rFonts w:ascii="Cambria" w:hAnsi="Cambria"/>
          <w:sz w:val="18"/>
          <w:szCs w:val="18"/>
        </w:rPr>
        <w:t xml:space="preserve"> </w:t>
      </w:r>
    </w:p>
  </w:footnote>
  <w:footnote w:id="2">
    <w:p w14:paraId="39F10988" w14:textId="77777777"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lang w:val="it-IT"/>
        </w:rPr>
        <w:t xml:space="preserve"> European Parliament. </w:t>
      </w:r>
      <w:r w:rsidRPr="00027321">
        <w:rPr>
          <w:rFonts w:ascii="Cambria" w:hAnsi="Cambria"/>
          <w:sz w:val="18"/>
          <w:szCs w:val="18"/>
        </w:rPr>
        <w:t xml:space="preserve">May 2022. Press Release. Online: </w:t>
      </w:r>
      <w:hyperlink r:id="rId2" w:history="1">
        <w:r w:rsidRPr="00027321">
          <w:rPr>
            <w:rStyle w:val="Hyperlink"/>
            <w:rFonts w:ascii="Cambria" w:hAnsi="Cambria"/>
            <w:sz w:val="18"/>
            <w:szCs w:val="18"/>
          </w:rPr>
          <w:t>https://www.europarl.europa.eu/news/en/press-room/20220517IPR29936/albania-and-north-macedonia-meps-demand-eu-starts-accession-talks</w:t>
        </w:r>
      </w:hyperlink>
      <w:r w:rsidRPr="00027321">
        <w:rPr>
          <w:rFonts w:ascii="Cambria" w:hAnsi="Cambria"/>
          <w:sz w:val="18"/>
          <w:szCs w:val="18"/>
        </w:rPr>
        <w:t xml:space="preserve"> </w:t>
      </w:r>
    </w:p>
  </w:footnote>
  <w:footnote w:id="3">
    <w:p w14:paraId="734C0E91" w14:textId="7C0FEE67"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European Council. July 2022. Intergovernmental Conference at Ministerial level on the Accession of Albania </w:t>
      </w:r>
      <w:hyperlink r:id="rId3" w:history="1">
        <w:r w:rsidRPr="00027321">
          <w:rPr>
            <w:rStyle w:val="Hyperlink"/>
            <w:rFonts w:ascii="Cambria" w:hAnsi="Cambria"/>
            <w:sz w:val="18"/>
            <w:szCs w:val="18"/>
          </w:rPr>
          <w:t>https://www.consilium.europa.eu/en/press/press-releases/2022/07/19/intergovernmental-conference-at-ministerial-level-on-the-accession-of-albania/</w:t>
        </w:r>
      </w:hyperlink>
      <w:r w:rsidRPr="00027321">
        <w:rPr>
          <w:rFonts w:ascii="Cambria" w:hAnsi="Cambria"/>
          <w:sz w:val="18"/>
          <w:szCs w:val="18"/>
        </w:rPr>
        <w:t xml:space="preserve"> </w:t>
      </w:r>
    </w:p>
  </w:footnote>
  <w:footnote w:id="4">
    <w:p w14:paraId="0E01B414" w14:textId="0AC7A20B"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w:t>
      </w:r>
      <w:r w:rsidRPr="00027321">
        <w:rPr>
          <w:rFonts w:ascii="Cambria" w:hAnsi="Cambria"/>
          <w:sz w:val="18"/>
          <w:szCs w:val="18"/>
          <w:lang w:val="en-GB"/>
        </w:rPr>
        <w:t>Ibid.</w:t>
      </w:r>
      <w:r w:rsidRPr="00027321">
        <w:rPr>
          <w:rFonts w:ascii="Cambria" w:hAnsi="Cambria"/>
          <w:sz w:val="18"/>
          <w:szCs w:val="18"/>
        </w:rPr>
        <w:t xml:space="preserve"> </w:t>
      </w:r>
    </w:p>
  </w:footnote>
  <w:footnote w:id="5">
    <w:p w14:paraId="0437038D" w14:textId="64B75261" w:rsidR="00FC08F9" w:rsidRDefault="00FC08F9">
      <w:pPr>
        <w:pStyle w:val="FootnoteText"/>
      </w:pPr>
      <w:r w:rsidRPr="006E4BA2">
        <w:rPr>
          <w:rFonts w:ascii="Cambria" w:eastAsia="Times New Roman" w:hAnsi="Cambria"/>
          <w:sz w:val="18"/>
          <w:szCs w:val="18"/>
        </w:rPr>
        <w:footnoteRef/>
      </w:r>
      <w:r w:rsidRPr="006E4BA2">
        <w:rPr>
          <w:rFonts w:ascii="Cambria" w:eastAsia="Times New Roman" w:hAnsi="Cambria"/>
          <w:sz w:val="18"/>
          <w:szCs w:val="18"/>
        </w:rPr>
        <w:t xml:space="preserve"> Rating will be based on </w:t>
      </w:r>
      <w:r w:rsidRPr="00676D95">
        <w:rPr>
          <w:rFonts w:ascii="Cambria" w:eastAsia="Times New Roman" w:hAnsi="Cambria"/>
          <w:sz w:val="18"/>
          <w:szCs w:val="18"/>
        </w:rPr>
        <w:t>a five-point scale where “-1” illustrates significant regression, “-0.5” signifies slight regression, “0” is no change, “0.5” illustrates some improvement, and “1” is significant improvement or complete implementation.</w:t>
      </w:r>
      <w:r>
        <w:rPr>
          <w:rFonts w:ascii="Cambria" w:eastAsia="Times New Roman" w:hAnsi="Cambria"/>
          <w:sz w:val="18"/>
          <w:szCs w:val="18"/>
        </w:rPr>
        <w:t xml:space="preserve"> </w:t>
      </w:r>
      <w:r w:rsidRPr="006E4BA2">
        <w:rPr>
          <w:rFonts w:ascii="Cambria" w:eastAsia="Times New Roman" w:hAnsi="Cambria"/>
          <w:sz w:val="18"/>
          <w:szCs w:val="18"/>
        </w:rPr>
        <w:t>determined by comparing the baseline to the year 2 findings to assess if there has been any improvement or not.</w:t>
      </w:r>
    </w:p>
  </w:footnote>
  <w:footnote w:id="6">
    <w:p w14:paraId="355E4E3C" w14:textId="49D0ECA7" w:rsidR="00FC08F9" w:rsidRPr="00027321" w:rsidRDefault="00FC08F9" w:rsidP="00027321">
      <w:pPr>
        <w:contextualSpacing/>
        <w:rPr>
          <w:rFonts w:ascii="Cambria" w:hAnsi="Cambria"/>
          <w:sz w:val="18"/>
          <w:szCs w:val="18"/>
          <w:lang w:val="en"/>
        </w:rPr>
      </w:pPr>
      <w:r w:rsidRPr="00027321">
        <w:rPr>
          <w:rFonts w:ascii="Cambria" w:hAnsi="Cambria"/>
          <w:sz w:val="18"/>
          <w:szCs w:val="18"/>
        </w:rPr>
        <w:footnoteRef/>
      </w:r>
      <w:r w:rsidRPr="00027321">
        <w:rPr>
          <w:rFonts w:ascii="Cambria" w:hAnsi="Cambria"/>
          <w:sz w:val="18"/>
          <w:szCs w:val="18"/>
        </w:rPr>
        <w:t xml:space="preserve"> For a chapter to be gender mainstreamed it would need to include specific reference to the situation and needs of women and girls in a particular sector/domain or/and specific gender aspects emerging from your analysis of a specific sector/domain. It should also, ideally, include an analysis of key barriers preventing progress in a specific sector/domain such as, for example, lack of housing, land and property rights for women’s access to economic rights.</w:t>
      </w:r>
    </w:p>
  </w:footnote>
  <w:footnote w:id="7">
    <w:p w14:paraId="24FEDA33" w14:textId="425DD266" w:rsidR="00FC08F9" w:rsidRPr="00027321" w:rsidRDefault="00FC08F9" w:rsidP="00027321">
      <w:pPr>
        <w:contextualSpacing/>
        <w:rPr>
          <w:rFonts w:ascii="Cambria" w:eastAsia="Calibri" w:hAnsi="Cambria"/>
          <w:sz w:val="18"/>
          <w:szCs w:val="18"/>
          <w:lang w:val="en-GB"/>
        </w:rPr>
      </w:pPr>
      <w:r w:rsidRPr="00027321">
        <w:rPr>
          <w:rStyle w:val="FootnoteReference"/>
          <w:rFonts w:ascii="Cambria" w:hAnsi="Cambria"/>
          <w:sz w:val="18"/>
          <w:szCs w:val="18"/>
        </w:rPr>
        <w:footnoteRef/>
      </w:r>
      <w:r w:rsidRPr="00027321">
        <w:rPr>
          <w:rFonts w:ascii="Cambria" w:hAnsi="Cambria"/>
          <w:sz w:val="18"/>
          <w:szCs w:val="18"/>
        </w:rPr>
        <w:t xml:space="preserve"> </w:t>
      </w:r>
      <w:r w:rsidRPr="00027321">
        <w:rPr>
          <w:rFonts w:ascii="Cambria" w:eastAsia="Calibri" w:hAnsi="Cambria"/>
          <w:sz w:val="18"/>
          <w:szCs w:val="18"/>
        </w:rPr>
        <w:t xml:space="preserve">SAA 12th Committee Meeting available here: </w:t>
      </w:r>
      <w:hyperlink r:id="rId4" w:history="1">
        <w:r w:rsidRPr="00027321">
          <w:rPr>
            <w:rStyle w:val="Hyperlink"/>
            <w:rFonts w:ascii="Cambria" w:eastAsia="Calibri" w:hAnsi="Cambria"/>
            <w:sz w:val="18"/>
            <w:szCs w:val="18"/>
          </w:rPr>
          <w:t>https://integrimi-ne-be.punetejashtme.gov.al/wp-content/uploads/2022/02/Njoftim-per-shtyp.pdf</w:t>
        </w:r>
      </w:hyperlink>
      <w:r w:rsidRPr="00027321">
        <w:rPr>
          <w:rStyle w:val="Hyperlink"/>
          <w:rFonts w:ascii="Cambria" w:eastAsia="Calibri" w:hAnsi="Cambria"/>
          <w:sz w:val="18"/>
          <w:szCs w:val="18"/>
        </w:rPr>
        <w:t xml:space="preserve"> </w:t>
      </w:r>
    </w:p>
  </w:footnote>
  <w:footnote w:id="8">
    <w:p w14:paraId="12ACFBC8" w14:textId="73689EC8"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See meeting notes here: </w:t>
      </w:r>
      <w:hyperlink r:id="rId5" w:history="1">
        <w:r w:rsidRPr="00027321">
          <w:rPr>
            <w:rStyle w:val="Hyperlink"/>
            <w:rFonts w:ascii="Cambria" w:hAnsi="Cambria"/>
            <w:sz w:val="18"/>
            <w:szCs w:val="18"/>
          </w:rPr>
          <w:t>https://www.eeas.europa.eu/delegations/albania/eu-albania-13th-subcommittee-innovation-information-society-and-social-policy_en</w:t>
        </w:r>
      </w:hyperlink>
      <w:r w:rsidRPr="00027321">
        <w:rPr>
          <w:rFonts w:ascii="Cambria" w:hAnsi="Cambria"/>
          <w:sz w:val="18"/>
          <w:szCs w:val="18"/>
        </w:rPr>
        <w:t xml:space="preserve"> </w:t>
      </w:r>
    </w:p>
  </w:footnote>
  <w:footnote w:id="9">
    <w:p w14:paraId="089AF937" w14:textId="7A2EDCB6"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Meeting notes available here: </w:t>
      </w:r>
      <w:hyperlink r:id="rId6" w:history="1">
        <w:r w:rsidRPr="00027321">
          <w:rPr>
            <w:rStyle w:val="Hyperlink"/>
            <w:rFonts w:ascii="Cambria" w:hAnsi="Cambria"/>
            <w:sz w:val="18"/>
            <w:szCs w:val="18"/>
          </w:rPr>
          <w:t>https://www.eeas.europa.eu/delegations/albania/eu-albania-13th-subcommittee-internal-market-and-competition_en</w:t>
        </w:r>
      </w:hyperlink>
      <w:r w:rsidRPr="00027321">
        <w:rPr>
          <w:rFonts w:ascii="Cambria" w:hAnsi="Cambria"/>
          <w:sz w:val="18"/>
          <w:szCs w:val="18"/>
        </w:rPr>
        <w:t xml:space="preserve"> </w:t>
      </w:r>
    </w:p>
  </w:footnote>
  <w:footnote w:id="10">
    <w:p w14:paraId="03B0CF2D" w14:textId="7C4161B2"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Meeting notes available here: </w:t>
      </w:r>
      <w:hyperlink r:id="rId7" w:history="1">
        <w:r w:rsidRPr="00027321">
          <w:rPr>
            <w:rStyle w:val="Hyperlink"/>
            <w:rFonts w:ascii="Cambria" w:hAnsi="Cambria"/>
            <w:sz w:val="18"/>
            <w:szCs w:val="18"/>
          </w:rPr>
          <w:t>https://www.eeas.europa.eu/delegations/albania/13th-subcommittee-meeting-trade-industry-customs-and-taxation-between-eu-and_en</w:t>
        </w:r>
      </w:hyperlink>
      <w:r w:rsidRPr="00027321">
        <w:rPr>
          <w:rFonts w:ascii="Cambria" w:hAnsi="Cambria"/>
          <w:sz w:val="18"/>
          <w:szCs w:val="18"/>
        </w:rPr>
        <w:t xml:space="preserve"> </w:t>
      </w:r>
    </w:p>
  </w:footnote>
  <w:footnote w:id="11">
    <w:p w14:paraId="080B3EDD" w14:textId="76B04F75"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Meeting notes available here: </w:t>
      </w:r>
      <w:hyperlink r:id="rId8" w:history="1">
        <w:r w:rsidRPr="00027321">
          <w:rPr>
            <w:rStyle w:val="Hyperlink"/>
            <w:rFonts w:ascii="Cambria" w:hAnsi="Cambria"/>
            <w:sz w:val="18"/>
            <w:szCs w:val="18"/>
          </w:rPr>
          <w:t>https://www.eeas.europa.eu/delegations/albania/eu-albania-14th-saa-subcommittee-agriculture-and-fisheries_en</w:t>
        </w:r>
      </w:hyperlink>
      <w:r w:rsidRPr="00027321">
        <w:rPr>
          <w:rFonts w:ascii="Cambria" w:hAnsi="Cambria"/>
          <w:sz w:val="18"/>
          <w:szCs w:val="18"/>
        </w:rPr>
        <w:t xml:space="preserve"> </w:t>
      </w:r>
    </w:p>
  </w:footnote>
  <w:footnote w:id="12">
    <w:p w14:paraId="00877F07" w14:textId="7AC7A629"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Meeting notes available here: </w:t>
      </w:r>
      <w:hyperlink r:id="rId9" w:history="1">
        <w:r w:rsidRPr="00027321">
          <w:rPr>
            <w:rStyle w:val="Hyperlink"/>
            <w:rFonts w:ascii="Cambria" w:hAnsi="Cambria"/>
            <w:sz w:val="18"/>
            <w:szCs w:val="18"/>
          </w:rPr>
          <w:t>https://www.eeas.europa.eu/delegations/albania/eu-albania-14th-subcommittee-economic-and-financial-issues-and-statistics_en</w:t>
        </w:r>
      </w:hyperlink>
      <w:r w:rsidRPr="00027321">
        <w:rPr>
          <w:rFonts w:ascii="Cambria" w:hAnsi="Cambria"/>
          <w:sz w:val="18"/>
          <w:szCs w:val="18"/>
        </w:rPr>
        <w:t xml:space="preserve"> </w:t>
      </w:r>
    </w:p>
  </w:footnote>
  <w:footnote w:id="13">
    <w:p w14:paraId="526F6905" w14:textId="3901BC2C"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Interview with EUD Gender Focal Point. </w:t>
      </w:r>
    </w:p>
  </w:footnote>
  <w:footnote w:id="14">
    <w:p w14:paraId="28181B36" w14:textId="77777777" w:rsidR="00FC08F9" w:rsidRPr="00027321" w:rsidRDefault="00FC08F9" w:rsidP="00027321">
      <w:pPr>
        <w:contextualSpacing/>
        <w:rPr>
          <w:rFonts w:ascii="Cambria" w:eastAsia="Arial" w:hAnsi="Cambria" w:cs="Arial"/>
          <w:sz w:val="18"/>
          <w:szCs w:val="18"/>
          <w:lang w:val="en"/>
        </w:rPr>
      </w:pPr>
      <w:r w:rsidRPr="00027321">
        <w:rPr>
          <w:rStyle w:val="FootnoteReference"/>
          <w:rFonts w:ascii="Cambria" w:eastAsia="Calibri" w:hAnsi="Cambria"/>
          <w:sz w:val="18"/>
          <w:szCs w:val="18"/>
        </w:rPr>
        <w:footnoteRef/>
      </w:r>
      <w:r w:rsidRPr="00027321">
        <w:rPr>
          <w:rFonts w:ascii="Cambria" w:hAnsi="Cambria"/>
          <w:sz w:val="18"/>
          <w:szCs w:val="18"/>
        </w:rPr>
        <w:t xml:space="preserve"> Action shall be defined as contracts. New shall refer to the last year, based on the date on which they were signed (as illustrated in the excel file).</w:t>
      </w:r>
    </w:p>
  </w:footnote>
  <w:footnote w:id="15">
    <w:p w14:paraId="6B1042BF" w14:textId="086BAE7C"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See here: </w:t>
      </w:r>
      <w:hyperlink r:id="rId10" w:history="1">
        <w:r w:rsidRPr="00027321">
          <w:rPr>
            <w:rStyle w:val="Hyperlink"/>
            <w:rFonts w:ascii="Cambria" w:hAnsi="Cambria"/>
            <w:sz w:val="18"/>
            <w:szCs w:val="18"/>
          </w:rPr>
          <w:t>https://neighbourhood-enlargement.ec.europa.eu/system/files/2022-12/C_2022_9165_F1_ANNEX_EN_V3_P1_2342872.PDF</w:t>
        </w:r>
      </w:hyperlink>
      <w:r w:rsidRPr="00027321">
        <w:rPr>
          <w:rFonts w:ascii="Cambria" w:hAnsi="Cambria"/>
          <w:sz w:val="18"/>
          <w:szCs w:val="18"/>
        </w:rPr>
        <w:t xml:space="preserve"> page 8. </w:t>
      </w:r>
    </w:p>
  </w:footnote>
  <w:footnote w:id="16">
    <w:p w14:paraId="4BCEFB7E" w14:textId="77777777" w:rsidR="00FC08F9" w:rsidRPr="00027321" w:rsidRDefault="00FC08F9" w:rsidP="00524255">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w:t>
      </w:r>
      <w:hyperlink r:id="rId11" w:history="1">
        <w:r w:rsidRPr="00027321">
          <w:rPr>
            <w:rStyle w:val="Hyperlink"/>
            <w:rFonts w:ascii="Cambria" w:hAnsi="Cambria"/>
            <w:sz w:val="18"/>
            <w:szCs w:val="18"/>
          </w:rPr>
          <w:t>https://konsultimipublik.gov.al/Konsultime/Detaje/438</w:t>
        </w:r>
      </w:hyperlink>
      <w:r w:rsidRPr="00027321">
        <w:rPr>
          <w:rFonts w:ascii="Cambria" w:hAnsi="Cambria"/>
          <w:sz w:val="18"/>
          <w:szCs w:val="18"/>
        </w:rPr>
        <w:t xml:space="preserve"> </w:t>
      </w:r>
    </w:p>
  </w:footnote>
  <w:footnote w:id="17">
    <w:p w14:paraId="5B0C8613" w14:textId="35D76749"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w:t>
      </w:r>
      <w:hyperlink r:id="rId12" w:history="1">
        <w:r w:rsidRPr="00027321">
          <w:rPr>
            <w:rStyle w:val="Hyperlink"/>
            <w:rFonts w:ascii="Cambria" w:hAnsi="Cambria"/>
            <w:sz w:val="18"/>
            <w:szCs w:val="18"/>
          </w:rPr>
          <w:t>https://konsultimipublik.gov.al</w:t>
        </w:r>
      </w:hyperlink>
      <w:r w:rsidRPr="00027321">
        <w:rPr>
          <w:rFonts w:ascii="Cambria" w:hAnsi="Cambria"/>
          <w:sz w:val="18"/>
          <w:szCs w:val="18"/>
        </w:rPr>
        <w:t xml:space="preserve"> </w:t>
      </w:r>
    </w:p>
  </w:footnote>
  <w:footnote w:id="18">
    <w:p w14:paraId="484FAE7B" w14:textId="3443C01E"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w:t>
      </w:r>
      <w:hyperlink r:id="rId13" w:history="1">
        <w:r w:rsidRPr="00027321">
          <w:rPr>
            <w:rStyle w:val="Hyperlink"/>
            <w:rFonts w:ascii="Cambria" w:hAnsi="Cambria"/>
            <w:sz w:val="18"/>
            <w:szCs w:val="18"/>
          </w:rPr>
          <w:t>https://konsultimipublik.gov.al/Konsultime/Detaje/503</w:t>
        </w:r>
      </w:hyperlink>
      <w:r w:rsidRPr="00027321">
        <w:rPr>
          <w:rFonts w:ascii="Cambria" w:hAnsi="Cambria"/>
          <w:sz w:val="18"/>
          <w:szCs w:val="18"/>
        </w:rPr>
        <w:t xml:space="preserve"> </w:t>
      </w:r>
    </w:p>
  </w:footnote>
  <w:footnote w:id="19">
    <w:p w14:paraId="5369BB88" w14:textId="6DB21DD8"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Please see here relevant documents on the consultation process for NSDI 2022-2030: </w:t>
      </w:r>
      <w:hyperlink r:id="rId14" w:history="1">
        <w:r w:rsidRPr="00027321">
          <w:rPr>
            <w:rStyle w:val="Hyperlink"/>
            <w:rFonts w:ascii="Cambria" w:hAnsi="Cambria"/>
            <w:sz w:val="18"/>
            <w:szCs w:val="18"/>
          </w:rPr>
          <w:t>https://konsultimipublik.gov.al/Konsultime/Detaje/538</w:t>
        </w:r>
      </w:hyperlink>
      <w:r w:rsidRPr="00027321">
        <w:rPr>
          <w:rFonts w:ascii="Cambria" w:hAnsi="Cambria"/>
          <w:sz w:val="18"/>
          <w:szCs w:val="18"/>
        </w:rPr>
        <w:t xml:space="preserve"> </w:t>
      </w:r>
    </w:p>
  </w:footnote>
  <w:footnote w:id="20">
    <w:p w14:paraId="2C41ADAB" w14:textId="71962FA7"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Please see here: </w:t>
      </w:r>
      <w:hyperlink r:id="rId15" w:history="1">
        <w:r w:rsidRPr="00027321">
          <w:rPr>
            <w:rStyle w:val="Hyperlink"/>
            <w:rFonts w:ascii="Cambria" w:hAnsi="Cambria"/>
            <w:sz w:val="18"/>
            <w:szCs w:val="18"/>
          </w:rPr>
          <w:t>https://konsultimipublik.gov.al/Konsultime/Detaje/561</w:t>
        </w:r>
      </w:hyperlink>
      <w:r w:rsidRPr="00027321">
        <w:rPr>
          <w:rFonts w:ascii="Cambria" w:hAnsi="Cambria"/>
          <w:sz w:val="18"/>
          <w:szCs w:val="18"/>
        </w:rPr>
        <w:t xml:space="preserve"> </w:t>
      </w:r>
    </w:p>
  </w:footnote>
  <w:footnote w:id="21">
    <w:p w14:paraId="50EB88EF" w14:textId="23639910"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Please see here: </w:t>
      </w:r>
      <w:hyperlink r:id="rId16" w:history="1">
        <w:r w:rsidRPr="00027321">
          <w:rPr>
            <w:rFonts w:ascii="Cambria" w:hAnsi="Cambria"/>
            <w:sz w:val="18"/>
            <w:szCs w:val="18"/>
          </w:rPr>
          <w:t>https://konsultimipublik.gov.al/Konsultime/Detaje/509</w:t>
        </w:r>
      </w:hyperlink>
      <w:r w:rsidRPr="00027321">
        <w:rPr>
          <w:rFonts w:ascii="Cambria" w:hAnsi="Cambria"/>
          <w:sz w:val="18"/>
          <w:szCs w:val="18"/>
        </w:rPr>
        <w:t xml:space="preserve"> </w:t>
      </w:r>
    </w:p>
  </w:footnote>
  <w:footnote w:id="22">
    <w:p w14:paraId="3A0C8BFB" w14:textId="514508D2"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See full report here: </w:t>
      </w:r>
      <w:hyperlink r:id="rId17" w:history="1">
        <w:r w:rsidRPr="00027321">
          <w:rPr>
            <w:rStyle w:val="Hyperlink"/>
            <w:rFonts w:ascii="Cambria" w:hAnsi="Cambria"/>
            <w:sz w:val="18"/>
            <w:szCs w:val="18"/>
          </w:rPr>
          <w:t>https://neighbourhood-enlargement.ec.europa.eu/albania-report-2022_en</w:t>
        </w:r>
      </w:hyperlink>
      <w:r w:rsidRPr="00027321">
        <w:rPr>
          <w:rFonts w:ascii="Cambria" w:hAnsi="Cambria"/>
          <w:sz w:val="18"/>
          <w:szCs w:val="18"/>
        </w:rPr>
        <w:t xml:space="preserve"> </w:t>
      </w:r>
    </w:p>
  </w:footnote>
  <w:footnote w:id="23">
    <w:p w14:paraId="2EE3F89F" w14:textId="3C29FAC6"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EC Progress Report for Albania, 2021, page 6. </w:t>
      </w:r>
    </w:p>
  </w:footnote>
  <w:footnote w:id="24">
    <w:p w14:paraId="32E5D0F0" w14:textId="77777777"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See the document here: </w:t>
      </w:r>
      <w:hyperlink r:id="rId18" w:history="1">
        <w:r w:rsidRPr="00027321">
          <w:rPr>
            <w:rStyle w:val="Hyperlink"/>
            <w:rFonts w:ascii="Cambria" w:hAnsi="Cambria"/>
            <w:sz w:val="18"/>
            <w:szCs w:val="18"/>
          </w:rPr>
          <w:t>https://konsultimipublik.gov.al/documents/RENJK_348_RENJK_348_IPA%20III%20DRAFT%20STRATEGIC%20RESPONSE%20ALBANIA_10%20May%202021.pdf</w:t>
        </w:r>
      </w:hyperlink>
      <w:r w:rsidRPr="00027321">
        <w:rPr>
          <w:rFonts w:ascii="Cambria" w:hAnsi="Cambria"/>
          <w:sz w:val="18"/>
          <w:szCs w:val="18"/>
        </w:rPr>
        <w:t xml:space="preserve"> </w:t>
      </w:r>
    </w:p>
  </w:footnote>
  <w:footnote w:id="25">
    <w:p w14:paraId="1540CDA4" w14:textId="77777777" w:rsidR="00FC08F9" w:rsidRPr="00027321" w:rsidRDefault="00FC08F9" w:rsidP="002318EF">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See full action document here: </w:t>
      </w:r>
      <w:hyperlink r:id="rId19" w:history="1">
        <w:r w:rsidRPr="00027321">
          <w:rPr>
            <w:rStyle w:val="Hyperlink"/>
            <w:rFonts w:ascii="Cambria" w:hAnsi="Cambria"/>
            <w:sz w:val="18"/>
            <w:szCs w:val="18"/>
          </w:rPr>
          <w:t>https://neighbourhood-enlargement.ec.europa.eu/system/files/2022-12/C_2022_9165_F1_ANNEX_EN_V3_P1_2342872.PDF</w:t>
        </w:r>
      </w:hyperlink>
      <w:r w:rsidRPr="00027321">
        <w:rPr>
          <w:rFonts w:ascii="Cambria" w:hAnsi="Cambria"/>
          <w:sz w:val="18"/>
          <w:szCs w:val="18"/>
        </w:rPr>
        <w:t xml:space="preserve"> </w:t>
      </w:r>
    </w:p>
  </w:footnote>
  <w:footnote w:id="26">
    <w:p w14:paraId="721DCFA3" w14:textId="77777777" w:rsidR="00FC08F9" w:rsidRPr="00027321" w:rsidRDefault="00FC08F9" w:rsidP="002318EF">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See full action document here: </w:t>
      </w:r>
      <w:hyperlink r:id="rId20" w:history="1">
        <w:r w:rsidRPr="00027321">
          <w:rPr>
            <w:rStyle w:val="Hyperlink"/>
            <w:rFonts w:ascii="Cambria" w:hAnsi="Cambria"/>
            <w:sz w:val="18"/>
            <w:szCs w:val="18"/>
          </w:rPr>
          <w:t>https://neighbourhood-enlargement.ec.europa.eu/system/files/2022-12/C_2022_9165_F1_ANNEX_EN_V2_P1_2342873.PDF</w:t>
        </w:r>
      </w:hyperlink>
      <w:r w:rsidRPr="00027321">
        <w:rPr>
          <w:rFonts w:ascii="Cambria" w:hAnsi="Cambria"/>
          <w:sz w:val="18"/>
          <w:szCs w:val="18"/>
        </w:rPr>
        <w:t xml:space="preserve"> </w:t>
      </w:r>
    </w:p>
  </w:footnote>
  <w:footnote w:id="27">
    <w:p w14:paraId="7CB38FDB" w14:textId="77777777" w:rsidR="00FC08F9" w:rsidRPr="00027321" w:rsidRDefault="00FC08F9" w:rsidP="002318EF">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w:t>
      </w:r>
      <w:hyperlink r:id="rId21" w:history="1">
        <w:r w:rsidRPr="00027321">
          <w:rPr>
            <w:rStyle w:val="Hyperlink"/>
            <w:rFonts w:ascii="Cambria" w:hAnsi="Cambria"/>
            <w:sz w:val="18"/>
            <w:szCs w:val="18"/>
          </w:rPr>
          <w:t>https://www.oecd.org/dac/gender-development/dac-gender-equality-marker.htm</w:t>
        </w:r>
      </w:hyperlink>
      <w:r w:rsidRPr="00027321">
        <w:rPr>
          <w:rFonts w:ascii="Cambria" w:hAnsi="Cambria"/>
          <w:sz w:val="18"/>
          <w:szCs w:val="18"/>
        </w:rPr>
        <w:t xml:space="preserve"> </w:t>
      </w:r>
    </w:p>
  </w:footnote>
  <w:footnote w:id="28">
    <w:p w14:paraId="0FA2B747" w14:textId="77777777" w:rsidR="00FC08F9" w:rsidRPr="00027321" w:rsidRDefault="00FC08F9" w:rsidP="002318EF">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See full action document here: </w:t>
      </w:r>
      <w:hyperlink r:id="rId22" w:history="1">
        <w:r w:rsidRPr="00027321">
          <w:rPr>
            <w:rStyle w:val="Hyperlink"/>
            <w:rFonts w:ascii="Cambria" w:hAnsi="Cambria"/>
            <w:sz w:val="18"/>
            <w:szCs w:val="18"/>
          </w:rPr>
          <w:t>https://neighbourhood-enlargement.ec.europa.eu/system/files/2022-12/C_2022_9165_F1_ANNEX_EN_V3_P1_2342874.PDF</w:t>
        </w:r>
      </w:hyperlink>
      <w:r w:rsidRPr="00027321">
        <w:rPr>
          <w:rFonts w:ascii="Cambria" w:hAnsi="Cambria"/>
          <w:sz w:val="18"/>
          <w:szCs w:val="18"/>
        </w:rPr>
        <w:t xml:space="preserve"> </w:t>
      </w:r>
    </w:p>
  </w:footnote>
  <w:footnote w:id="29">
    <w:p w14:paraId="705DD5DD" w14:textId="77777777" w:rsidR="00FC08F9" w:rsidRPr="00027321" w:rsidRDefault="00FC08F9" w:rsidP="002318EF">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Ibid, page 10. </w:t>
      </w:r>
    </w:p>
  </w:footnote>
  <w:footnote w:id="30">
    <w:p w14:paraId="5AE26C88" w14:textId="77777777" w:rsidR="00FC08F9" w:rsidRPr="00027321" w:rsidRDefault="00FC08F9" w:rsidP="002318EF">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See full action document here: </w:t>
      </w:r>
      <w:hyperlink r:id="rId23" w:history="1">
        <w:r w:rsidRPr="00027321">
          <w:rPr>
            <w:rStyle w:val="Hyperlink"/>
            <w:rFonts w:ascii="Cambria" w:hAnsi="Cambria"/>
            <w:sz w:val="18"/>
            <w:szCs w:val="18"/>
          </w:rPr>
          <w:t>https://neighbourhood-enlargement.ec.europa.eu/system/files/2022-12/C_2022_9165_F1_ANNEX_EN_V4_P1_2342875.PDF</w:t>
        </w:r>
      </w:hyperlink>
      <w:r w:rsidRPr="00027321">
        <w:rPr>
          <w:rFonts w:ascii="Cambria" w:hAnsi="Cambria"/>
          <w:sz w:val="18"/>
          <w:szCs w:val="18"/>
        </w:rPr>
        <w:t xml:space="preserve"> </w:t>
      </w:r>
    </w:p>
  </w:footnote>
  <w:footnote w:id="31">
    <w:p w14:paraId="3B6A70F4" w14:textId="77777777" w:rsidR="00FC08F9" w:rsidRPr="00027321" w:rsidRDefault="00FC08F9" w:rsidP="002318EF">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See full action document here: </w:t>
      </w:r>
      <w:hyperlink r:id="rId24" w:history="1">
        <w:r w:rsidRPr="00027321">
          <w:rPr>
            <w:rStyle w:val="Hyperlink"/>
            <w:rFonts w:ascii="Cambria" w:hAnsi="Cambria"/>
            <w:sz w:val="18"/>
            <w:szCs w:val="18"/>
          </w:rPr>
          <w:t>https://neighbourhood-enlargement.ec.europa.eu/system/files/2022-12/C_2022_9165_F1_ANNEX_EN_V3_P1_2342876.PDF</w:t>
        </w:r>
      </w:hyperlink>
      <w:r w:rsidRPr="00027321">
        <w:rPr>
          <w:rFonts w:ascii="Cambria" w:hAnsi="Cambria"/>
          <w:sz w:val="18"/>
          <w:szCs w:val="18"/>
        </w:rPr>
        <w:t xml:space="preserve"> </w:t>
      </w:r>
    </w:p>
  </w:footnote>
  <w:footnote w:id="32">
    <w:p w14:paraId="358D5F3B" w14:textId="77777777"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INSTAT, 2020. Gender Equality Index for the Republic of Albania. Retrieved from </w:t>
      </w:r>
      <w:hyperlink r:id="rId25" w:history="1">
        <w:r w:rsidRPr="00027321">
          <w:rPr>
            <w:rStyle w:val="Hyperlink"/>
            <w:rFonts w:ascii="Cambria" w:hAnsi="Cambria"/>
            <w:sz w:val="18"/>
            <w:szCs w:val="18"/>
          </w:rPr>
          <w:t>http://www.instat.gov.al/en/publications/books/2020/gender-equality-index-for-the-republic-of-albania-2020/</w:t>
        </w:r>
      </w:hyperlink>
    </w:p>
    <w:p w14:paraId="0B8B1E52" w14:textId="77777777" w:rsidR="00FC08F9" w:rsidRPr="00027321" w:rsidRDefault="00FC08F9" w:rsidP="00027321">
      <w:pPr>
        <w:pStyle w:val="FootnoteText"/>
        <w:contextualSpacing/>
        <w:rPr>
          <w:rFonts w:ascii="Cambria" w:hAnsi="Cambria"/>
          <w:sz w:val="18"/>
          <w:szCs w:val="18"/>
        </w:rPr>
      </w:pPr>
    </w:p>
  </w:footnote>
  <w:footnote w:id="33">
    <w:p w14:paraId="42434B17" w14:textId="1A24DABB" w:rsidR="00FC08F9" w:rsidRPr="00027321" w:rsidRDefault="00FC08F9" w:rsidP="00027321">
      <w:pPr>
        <w:pStyle w:val="FootnoteText"/>
        <w:contextualSpacing/>
        <w:rPr>
          <w:rFonts w:ascii="Cambria" w:hAnsi="Cambria"/>
          <w:sz w:val="18"/>
          <w:szCs w:val="18"/>
        </w:rPr>
      </w:pPr>
      <w:r w:rsidRPr="00027321">
        <w:rPr>
          <w:rStyle w:val="FootnoteReference"/>
          <w:rFonts w:ascii="Cambria" w:hAnsi="Cambria"/>
          <w:sz w:val="18"/>
          <w:szCs w:val="18"/>
        </w:rPr>
        <w:footnoteRef/>
      </w:r>
      <w:r w:rsidRPr="00027321">
        <w:rPr>
          <w:rFonts w:ascii="Cambria" w:hAnsi="Cambria"/>
          <w:sz w:val="18"/>
          <w:szCs w:val="18"/>
        </w:rPr>
        <w:t xml:space="preserve"> UN Women Albania. 2020. Country Gender Equality 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5C32" w14:textId="6D1EAA81" w:rsidR="00FC08F9" w:rsidRDefault="00FC08F9" w:rsidP="00436921">
    <w:pPr>
      <w:pStyle w:val="Header"/>
    </w:pPr>
  </w:p>
  <w:p w14:paraId="4209A2E3" w14:textId="1C950DBB" w:rsidR="00FC08F9" w:rsidRPr="00436921" w:rsidRDefault="00FC08F9" w:rsidP="00436921">
    <w:pPr>
      <w:pStyle w:val="Header"/>
      <w:rPr>
        <w:rFonts w:eastAsia="Times New Roman"/>
      </w:rPr>
    </w:pPr>
    <w:r w:rsidRPr="00436921">
      <w:rPr>
        <w:rFonts w:eastAsia="Times New Roman"/>
        <w:noProof/>
      </w:rPr>
      <mc:AlternateContent>
        <mc:Choice Requires="wps">
          <w:drawing>
            <wp:anchor distT="0" distB="0" distL="114300" distR="114300" simplePos="0" relativeHeight="251656704" behindDoc="0" locked="0" layoutInCell="1" allowOverlap="1" wp14:anchorId="66841E69" wp14:editId="7B9C72B1">
              <wp:simplePos x="0" y="0"/>
              <wp:positionH relativeFrom="column">
                <wp:posOffset>-83820</wp:posOffset>
              </wp:positionH>
              <wp:positionV relativeFrom="paragraph">
                <wp:posOffset>569595</wp:posOffset>
              </wp:positionV>
              <wp:extent cx="5953125" cy="191770"/>
              <wp:effectExtent l="1905" t="0" r="0" b="635"/>
              <wp:wrapTight wrapText="bothSides">
                <wp:wrapPolygon edited="0">
                  <wp:start x="0" y="0"/>
                  <wp:lineTo x="0" y="0"/>
                  <wp:lineTo x="0" y="0"/>
                </wp:wrapPolygon>
              </wp:wrapTight>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282E39" w14:textId="77777777" w:rsidR="00FC08F9" w:rsidRDefault="00FC08F9" w:rsidP="00436921">
                          <w:pPr>
                            <w:pBdr>
                              <w:bottom w:val="single" w:sz="12" w:space="1" w:color="auto"/>
                            </w:pBdr>
                            <w:jc w:val="center"/>
                            <w:rPr>
                              <w:rFonts w:cs="Tahoma"/>
                              <w:sz w:val="15"/>
                              <w:szCs w:val="15"/>
                            </w:rPr>
                          </w:pPr>
                        </w:p>
                        <w:p w14:paraId="788215D3" w14:textId="77777777" w:rsidR="00FC08F9" w:rsidRDefault="00FC08F9" w:rsidP="00436921">
                          <w:pPr>
                            <w:jc w:val="center"/>
                            <w:rPr>
                              <w:rFonts w:cs="Tahoma"/>
                              <w:sz w:val="15"/>
                              <w:szCs w:val="15"/>
                            </w:rPr>
                          </w:pPr>
                        </w:p>
                        <w:p w14:paraId="318C26AE" w14:textId="77777777" w:rsidR="00FC08F9" w:rsidRDefault="00FC08F9" w:rsidP="00436921">
                          <w:pPr>
                            <w:jc w:val="center"/>
                            <w:rPr>
                              <w:rFonts w:cs="Tahoma"/>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41E69" id="_x0000_t202" coordsize="21600,21600" o:spt="202" path="m,l,21600r21600,l21600,xe">
              <v:stroke joinstyle="miter"/>
              <v:path gradientshapeok="t" o:connecttype="rect"/>
            </v:shapetype>
            <v:shape id="Text Box 14" o:spid="_x0000_s1026" type="#_x0000_t202" style="position:absolute;margin-left:-6.6pt;margin-top:44.85pt;width:468.75pt;height:1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D8swIAALE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" filled="f" stroked="f" strokeweight=".5pt">
              <v:textbox inset="0,0,0,0">
                <w:txbxContent>
                  <w:p w14:paraId="38282E39" w14:textId="77777777" w:rsidR="00FC08F9" w:rsidRDefault="00FC08F9" w:rsidP="00436921">
                    <w:pPr>
                      <w:pBdr>
                        <w:bottom w:val="single" w:sz="12" w:space="1" w:color="auto"/>
                      </w:pBdr>
                      <w:jc w:val="center"/>
                      <w:rPr>
                        <w:rFonts w:cs="Tahoma"/>
                        <w:sz w:val="15"/>
                        <w:szCs w:val="15"/>
                      </w:rPr>
                    </w:pPr>
                  </w:p>
                  <w:p w14:paraId="788215D3" w14:textId="77777777" w:rsidR="00FC08F9" w:rsidRDefault="00FC08F9" w:rsidP="00436921">
                    <w:pPr>
                      <w:jc w:val="center"/>
                      <w:rPr>
                        <w:rFonts w:cs="Tahoma"/>
                        <w:sz w:val="15"/>
                        <w:szCs w:val="15"/>
                      </w:rPr>
                    </w:pPr>
                  </w:p>
                  <w:p w14:paraId="318C26AE" w14:textId="77777777" w:rsidR="00FC08F9" w:rsidRDefault="00FC08F9" w:rsidP="00436921">
                    <w:pPr>
                      <w:jc w:val="center"/>
                      <w:rPr>
                        <w:rFonts w:cs="Tahoma"/>
                        <w:sz w:val="15"/>
                        <w:szCs w:val="15"/>
                      </w:rPr>
                    </w:pPr>
                  </w:p>
                </w:txbxContent>
              </v:textbox>
              <w10:wrap type="tight"/>
            </v:shape>
          </w:pict>
        </mc:Fallback>
      </mc:AlternateContent>
    </w:r>
  </w:p>
  <w:p w14:paraId="06BAA533" w14:textId="77777777" w:rsidR="00FC08F9" w:rsidRDefault="00FC08F9" w:rsidP="00436921">
    <w:pPr>
      <w:pStyle w:val="Header"/>
    </w:pPr>
  </w:p>
  <w:p w14:paraId="41605AFC" w14:textId="77777777" w:rsidR="00FC08F9" w:rsidRPr="00436921" w:rsidRDefault="00FC08F9" w:rsidP="0043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29F"/>
    <w:multiLevelType w:val="hybridMultilevel"/>
    <w:tmpl w:val="C0BE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62615"/>
    <w:multiLevelType w:val="hybridMultilevel"/>
    <w:tmpl w:val="2AB02BAC"/>
    <w:lvl w:ilvl="0" w:tplc="0DAA7A0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1092B"/>
    <w:multiLevelType w:val="hybridMultilevel"/>
    <w:tmpl w:val="C9C6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0619C"/>
    <w:multiLevelType w:val="multilevel"/>
    <w:tmpl w:val="B9520606"/>
    <w:lvl w:ilvl="0">
      <w:start w:val="1"/>
      <w:numFmt w:val="decimal"/>
      <w:lvlText w:val="%1"/>
      <w:lvlJc w:val="left"/>
      <w:pPr>
        <w:tabs>
          <w:tab w:val="num" w:pos="567"/>
        </w:tabs>
        <w:ind w:left="567" w:hanging="567"/>
      </w:pPr>
      <w:rPr>
        <w:rFonts w:cs="Times New Roman" w:hint="default"/>
      </w:rPr>
    </w:lvl>
    <w:lvl w:ilvl="1">
      <w:start w:val="1"/>
      <w:numFmt w:val="decimal"/>
      <w:pStyle w:val="pprag2-notoc"/>
      <w:lvlText w:val="%1.%2."/>
      <w:lvlJc w:val="left"/>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a"/>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sz w:val="20"/>
        <w:szCs w:val="20"/>
      </w:rPr>
    </w:lvl>
  </w:abstractNum>
  <w:abstractNum w:abstractNumId="4" w15:restartNumberingAfterBreak="0">
    <w:nsid w:val="20E95240"/>
    <w:multiLevelType w:val="hybridMultilevel"/>
    <w:tmpl w:val="02607140"/>
    <w:lvl w:ilvl="0" w:tplc="0DAA7A08">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60EA5"/>
    <w:multiLevelType w:val="hybridMultilevel"/>
    <w:tmpl w:val="44827B5A"/>
    <w:lvl w:ilvl="0" w:tplc="C7EE7716">
      <w:start w:val="1"/>
      <w:numFmt w:val="decimal"/>
      <w:lvlText w:val="%1."/>
      <w:lvlJc w:val="left"/>
      <w:pPr>
        <w:ind w:left="720" w:hanging="360"/>
      </w:pPr>
      <w:rPr>
        <w:rFonts w:ascii="Calibri" w:hAnsi="Calibri"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E143F"/>
    <w:multiLevelType w:val="hybridMultilevel"/>
    <w:tmpl w:val="02607140"/>
    <w:lvl w:ilvl="0" w:tplc="0DAA7A0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3257C"/>
    <w:multiLevelType w:val="hybridMultilevel"/>
    <w:tmpl w:val="828A8C28"/>
    <w:lvl w:ilvl="0" w:tplc="6E0A0C34">
      <w:start w:val="1"/>
      <w:numFmt w:val="bullet"/>
      <w:lvlText w:val=""/>
      <w:lvlJc w:val="left"/>
      <w:pPr>
        <w:ind w:left="720" w:hanging="360"/>
      </w:pPr>
      <w:rPr>
        <w:rFonts w:ascii="Symbol" w:hAnsi="Symbol"/>
      </w:rPr>
    </w:lvl>
    <w:lvl w:ilvl="1" w:tplc="888AAF6C">
      <w:start w:val="1"/>
      <w:numFmt w:val="bullet"/>
      <w:lvlText w:val=""/>
      <w:lvlJc w:val="left"/>
      <w:pPr>
        <w:ind w:left="720" w:hanging="360"/>
      </w:pPr>
      <w:rPr>
        <w:rFonts w:ascii="Symbol" w:hAnsi="Symbol"/>
      </w:rPr>
    </w:lvl>
    <w:lvl w:ilvl="2" w:tplc="6FE8820C">
      <w:start w:val="1"/>
      <w:numFmt w:val="bullet"/>
      <w:lvlText w:val=""/>
      <w:lvlJc w:val="left"/>
      <w:pPr>
        <w:ind w:left="720" w:hanging="360"/>
      </w:pPr>
      <w:rPr>
        <w:rFonts w:ascii="Symbol" w:hAnsi="Symbol"/>
      </w:rPr>
    </w:lvl>
    <w:lvl w:ilvl="3" w:tplc="71C2B3E4">
      <w:start w:val="1"/>
      <w:numFmt w:val="bullet"/>
      <w:lvlText w:val=""/>
      <w:lvlJc w:val="left"/>
      <w:pPr>
        <w:ind w:left="720" w:hanging="360"/>
      </w:pPr>
      <w:rPr>
        <w:rFonts w:ascii="Symbol" w:hAnsi="Symbol"/>
      </w:rPr>
    </w:lvl>
    <w:lvl w:ilvl="4" w:tplc="BE52CF12">
      <w:start w:val="1"/>
      <w:numFmt w:val="bullet"/>
      <w:lvlText w:val=""/>
      <w:lvlJc w:val="left"/>
      <w:pPr>
        <w:ind w:left="720" w:hanging="360"/>
      </w:pPr>
      <w:rPr>
        <w:rFonts w:ascii="Symbol" w:hAnsi="Symbol"/>
      </w:rPr>
    </w:lvl>
    <w:lvl w:ilvl="5" w:tplc="6B12FBA4">
      <w:start w:val="1"/>
      <w:numFmt w:val="bullet"/>
      <w:lvlText w:val=""/>
      <w:lvlJc w:val="left"/>
      <w:pPr>
        <w:ind w:left="720" w:hanging="360"/>
      </w:pPr>
      <w:rPr>
        <w:rFonts w:ascii="Symbol" w:hAnsi="Symbol"/>
      </w:rPr>
    </w:lvl>
    <w:lvl w:ilvl="6" w:tplc="4EE28CA2">
      <w:start w:val="1"/>
      <w:numFmt w:val="bullet"/>
      <w:lvlText w:val=""/>
      <w:lvlJc w:val="left"/>
      <w:pPr>
        <w:ind w:left="720" w:hanging="360"/>
      </w:pPr>
      <w:rPr>
        <w:rFonts w:ascii="Symbol" w:hAnsi="Symbol"/>
      </w:rPr>
    </w:lvl>
    <w:lvl w:ilvl="7" w:tplc="98BE4472">
      <w:start w:val="1"/>
      <w:numFmt w:val="bullet"/>
      <w:lvlText w:val=""/>
      <w:lvlJc w:val="left"/>
      <w:pPr>
        <w:ind w:left="720" w:hanging="360"/>
      </w:pPr>
      <w:rPr>
        <w:rFonts w:ascii="Symbol" w:hAnsi="Symbol"/>
      </w:rPr>
    </w:lvl>
    <w:lvl w:ilvl="8" w:tplc="438CA062">
      <w:start w:val="1"/>
      <w:numFmt w:val="bullet"/>
      <w:lvlText w:val=""/>
      <w:lvlJc w:val="left"/>
      <w:pPr>
        <w:ind w:left="720" w:hanging="360"/>
      </w:pPr>
      <w:rPr>
        <w:rFonts w:ascii="Symbol" w:hAnsi="Symbol"/>
      </w:rPr>
    </w:lvl>
  </w:abstractNum>
  <w:abstractNum w:abstractNumId="8" w15:restartNumberingAfterBreak="0">
    <w:nsid w:val="3C49094E"/>
    <w:multiLevelType w:val="hybridMultilevel"/>
    <w:tmpl w:val="2A462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81DBF"/>
    <w:multiLevelType w:val="hybridMultilevel"/>
    <w:tmpl w:val="8658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11FB5"/>
    <w:multiLevelType w:val="hybridMultilevel"/>
    <w:tmpl w:val="8722AB90"/>
    <w:lvl w:ilvl="0" w:tplc="98765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92C3F"/>
    <w:multiLevelType w:val="hybridMultilevel"/>
    <w:tmpl w:val="64E0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7676E"/>
    <w:multiLevelType w:val="hybridMultilevel"/>
    <w:tmpl w:val="909C2080"/>
    <w:lvl w:ilvl="0" w:tplc="4E9055B4">
      <w:start w:val="1"/>
      <w:numFmt w:val="decimal"/>
      <w:lvlText w:val="%1."/>
      <w:lvlJc w:val="left"/>
      <w:pPr>
        <w:ind w:left="360" w:hanging="360"/>
      </w:pPr>
      <w:rPr>
        <w:rFonts w:ascii="Calibri" w:hAnsi="Calibri"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AA5E70"/>
    <w:multiLevelType w:val="hybridMultilevel"/>
    <w:tmpl w:val="89B8C292"/>
    <w:lvl w:ilvl="0" w:tplc="CF324436">
      <w:start w:val="1"/>
      <w:numFmt w:val="decimal"/>
      <w:lvlText w:val="%1."/>
      <w:lvlJc w:val="left"/>
      <w:pPr>
        <w:ind w:left="720" w:hanging="360"/>
      </w:pPr>
      <w:rPr>
        <w:rFonts w:ascii="Cambria" w:eastAsia="Cambria" w:hAnsi="Cambria" w:cs="Cambria"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CD0988"/>
    <w:multiLevelType w:val="hybridMultilevel"/>
    <w:tmpl w:val="E948199A"/>
    <w:lvl w:ilvl="0" w:tplc="9AD4265A">
      <w:start w:val="1"/>
      <w:numFmt w:val="decimal"/>
      <w:lvlText w:val="%1."/>
      <w:lvlJc w:val="left"/>
      <w:pPr>
        <w:ind w:left="360" w:hanging="360"/>
      </w:pPr>
      <w:rPr>
        <w:rFonts w:ascii="Calibri" w:hAnsi="Calibri"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E35A87"/>
    <w:multiLevelType w:val="hybridMultilevel"/>
    <w:tmpl w:val="6C98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A2A33"/>
    <w:multiLevelType w:val="hybridMultilevel"/>
    <w:tmpl w:val="B22A68A2"/>
    <w:lvl w:ilvl="0" w:tplc="AC7A3800">
      <w:start w:val="1"/>
      <w:numFmt w:val="decimal"/>
      <w:lvlText w:val="%1."/>
      <w:lvlJc w:val="left"/>
      <w:pPr>
        <w:ind w:left="720" w:hanging="360"/>
      </w:pPr>
      <w:rPr>
        <w:rFonts w:ascii="Calibri" w:hAnsi="Calibri"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B44955"/>
    <w:multiLevelType w:val="hybridMultilevel"/>
    <w:tmpl w:val="32B810C8"/>
    <w:lvl w:ilvl="0" w:tplc="0DAA7A08">
      <w:start w:val="1"/>
      <w:numFmt w:val="decimal"/>
      <w:lvlText w:val="%1."/>
      <w:lvlJc w:val="left"/>
      <w:pPr>
        <w:ind w:left="360" w:hanging="360"/>
      </w:pPr>
      <w:rPr>
        <w:rFonts w:ascii="Calibri" w:hAnsi="Calibri"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4E51FA"/>
    <w:multiLevelType w:val="hybridMultilevel"/>
    <w:tmpl w:val="FE747382"/>
    <w:lvl w:ilvl="0" w:tplc="D4A0A12E">
      <w:start w:val="1"/>
      <w:numFmt w:val="decimal"/>
      <w:lvlText w:val="%1."/>
      <w:lvlJc w:val="left"/>
      <w:pPr>
        <w:ind w:left="360" w:hanging="360"/>
      </w:pPr>
      <w:rPr>
        <w:rFonts w:ascii="Calibri" w:hAnsi="Calibri"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90787F"/>
    <w:multiLevelType w:val="hybridMultilevel"/>
    <w:tmpl w:val="0B806AFC"/>
    <w:lvl w:ilvl="0" w:tplc="9BE0558E">
      <w:start w:val="1"/>
      <w:numFmt w:val="decimal"/>
      <w:lvlText w:val="%1."/>
      <w:lvlJc w:val="left"/>
      <w:pPr>
        <w:ind w:left="360" w:hanging="360"/>
      </w:pPr>
      <w:rPr>
        <w:rFonts w:ascii="Calibri" w:hAnsi="Calibri"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B875F9"/>
    <w:multiLevelType w:val="hybridMultilevel"/>
    <w:tmpl w:val="27BE1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7864805"/>
    <w:multiLevelType w:val="hybridMultilevel"/>
    <w:tmpl w:val="45A0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A3792"/>
    <w:multiLevelType w:val="hybridMultilevel"/>
    <w:tmpl w:val="5BD451BA"/>
    <w:lvl w:ilvl="0" w:tplc="64EC3F5E">
      <w:start w:val="21"/>
      <w:numFmt w:val="decimal"/>
      <w:lvlText w:val="%1"/>
      <w:lvlJc w:val="left"/>
      <w:pPr>
        <w:ind w:left="720" w:hanging="360"/>
      </w:pPr>
      <w:rPr>
        <w:rFonts w:eastAsia="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B6F5E"/>
    <w:multiLevelType w:val="hybridMultilevel"/>
    <w:tmpl w:val="5D28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B3836"/>
    <w:multiLevelType w:val="multilevel"/>
    <w:tmpl w:val="6F9A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17"/>
  </w:num>
  <w:num w:numId="4">
    <w:abstractNumId w:val="2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0"/>
  </w:num>
  <w:num w:numId="15">
    <w:abstractNumId w:val="2"/>
  </w:num>
  <w:num w:numId="16">
    <w:abstractNumId w:val="10"/>
  </w:num>
  <w:num w:numId="17">
    <w:abstractNumId w:val="1"/>
  </w:num>
  <w:num w:numId="18">
    <w:abstractNumId w:val="11"/>
  </w:num>
  <w:num w:numId="19">
    <w:abstractNumId w:val="8"/>
  </w:num>
  <w:num w:numId="20">
    <w:abstractNumId w:val="15"/>
  </w:num>
  <w:num w:numId="21">
    <w:abstractNumId w:val="24"/>
  </w:num>
  <w:num w:numId="22">
    <w:abstractNumId w:val="9"/>
  </w:num>
  <w:num w:numId="23">
    <w:abstractNumId w:val="4"/>
  </w:num>
  <w:num w:numId="24">
    <w:abstractNumId w:val="7"/>
  </w:num>
  <w:num w:numId="25">
    <w:abstractNumId w:val="22"/>
  </w:num>
  <w:num w:numId="2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21"/>
    <w:rsid w:val="00000017"/>
    <w:rsid w:val="000076BA"/>
    <w:rsid w:val="00011E16"/>
    <w:rsid w:val="00012A33"/>
    <w:rsid w:val="0001490F"/>
    <w:rsid w:val="00017B21"/>
    <w:rsid w:val="00021D30"/>
    <w:rsid w:val="0002312B"/>
    <w:rsid w:val="00023C34"/>
    <w:rsid w:val="00024294"/>
    <w:rsid w:val="00024D49"/>
    <w:rsid w:val="00026935"/>
    <w:rsid w:val="00027321"/>
    <w:rsid w:val="0005012E"/>
    <w:rsid w:val="00050CAD"/>
    <w:rsid w:val="00061FC3"/>
    <w:rsid w:val="00062682"/>
    <w:rsid w:val="00062AE3"/>
    <w:rsid w:val="00062FD2"/>
    <w:rsid w:val="00070E8F"/>
    <w:rsid w:val="000746CA"/>
    <w:rsid w:val="00084CBB"/>
    <w:rsid w:val="00086879"/>
    <w:rsid w:val="00090C57"/>
    <w:rsid w:val="0009209B"/>
    <w:rsid w:val="000932EC"/>
    <w:rsid w:val="00094C90"/>
    <w:rsid w:val="00097316"/>
    <w:rsid w:val="000A03F6"/>
    <w:rsid w:val="000A2DA5"/>
    <w:rsid w:val="000A308A"/>
    <w:rsid w:val="000A3C89"/>
    <w:rsid w:val="000A3FA9"/>
    <w:rsid w:val="000A52A0"/>
    <w:rsid w:val="000A725F"/>
    <w:rsid w:val="000B1077"/>
    <w:rsid w:val="000B3350"/>
    <w:rsid w:val="000B5652"/>
    <w:rsid w:val="000C16FF"/>
    <w:rsid w:val="000C2B5E"/>
    <w:rsid w:val="000C34D2"/>
    <w:rsid w:val="000C39A1"/>
    <w:rsid w:val="000C3BAC"/>
    <w:rsid w:val="000C47F4"/>
    <w:rsid w:val="000C5CC9"/>
    <w:rsid w:val="000C6FFE"/>
    <w:rsid w:val="000C7424"/>
    <w:rsid w:val="000D5C13"/>
    <w:rsid w:val="000D6C32"/>
    <w:rsid w:val="000D735E"/>
    <w:rsid w:val="000E1FB9"/>
    <w:rsid w:val="000E2AD0"/>
    <w:rsid w:val="000E6D02"/>
    <w:rsid w:val="000F1595"/>
    <w:rsid w:val="000F7F72"/>
    <w:rsid w:val="00104190"/>
    <w:rsid w:val="00106F4F"/>
    <w:rsid w:val="00107BF7"/>
    <w:rsid w:val="00107E7D"/>
    <w:rsid w:val="0011056F"/>
    <w:rsid w:val="001116C4"/>
    <w:rsid w:val="0011194A"/>
    <w:rsid w:val="0011558A"/>
    <w:rsid w:val="00115B40"/>
    <w:rsid w:val="001162F6"/>
    <w:rsid w:val="0012154B"/>
    <w:rsid w:val="00124CBB"/>
    <w:rsid w:val="00124D4B"/>
    <w:rsid w:val="00127C3E"/>
    <w:rsid w:val="001305A3"/>
    <w:rsid w:val="00132E62"/>
    <w:rsid w:val="00134581"/>
    <w:rsid w:val="00135579"/>
    <w:rsid w:val="00135645"/>
    <w:rsid w:val="0014189D"/>
    <w:rsid w:val="00141ED9"/>
    <w:rsid w:val="00142184"/>
    <w:rsid w:val="001453E2"/>
    <w:rsid w:val="00147816"/>
    <w:rsid w:val="00150682"/>
    <w:rsid w:val="00152B39"/>
    <w:rsid w:val="00152EBD"/>
    <w:rsid w:val="0015332F"/>
    <w:rsid w:val="00153636"/>
    <w:rsid w:val="00153C7D"/>
    <w:rsid w:val="00154062"/>
    <w:rsid w:val="001543FF"/>
    <w:rsid w:val="00155255"/>
    <w:rsid w:val="00157187"/>
    <w:rsid w:val="001651D8"/>
    <w:rsid w:val="001670F6"/>
    <w:rsid w:val="001769BD"/>
    <w:rsid w:val="00176A03"/>
    <w:rsid w:val="001778B9"/>
    <w:rsid w:val="00181D25"/>
    <w:rsid w:val="001916B9"/>
    <w:rsid w:val="001A2344"/>
    <w:rsid w:val="001A39C8"/>
    <w:rsid w:val="001A4697"/>
    <w:rsid w:val="001A710D"/>
    <w:rsid w:val="001A7AEB"/>
    <w:rsid w:val="001B0E63"/>
    <w:rsid w:val="001B43B4"/>
    <w:rsid w:val="001C0CEE"/>
    <w:rsid w:val="001C6176"/>
    <w:rsid w:val="001C63C9"/>
    <w:rsid w:val="001C789B"/>
    <w:rsid w:val="001D3089"/>
    <w:rsid w:val="001D4BE9"/>
    <w:rsid w:val="001E2B7D"/>
    <w:rsid w:val="001E7CBA"/>
    <w:rsid w:val="001F1545"/>
    <w:rsid w:val="001F30CA"/>
    <w:rsid w:val="0020083E"/>
    <w:rsid w:val="00203BC4"/>
    <w:rsid w:val="002062F8"/>
    <w:rsid w:val="00206479"/>
    <w:rsid w:val="00211958"/>
    <w:rsid w:val="00215C2B"/>
    <w:rsid w:val="00220551"/>
    <w:rsid w:val="00222B63"/>
    <w:rsid w:val="0022715B"/>
    <w:rsid w:val="002318EF"/>
    <w:rsid w:val="00240752"/>
    <w:rsid w:val="00242447"/>
    <w:rsid w:val="002427DF"/>
    <w:rsid w:val="00244AB4"/>
    <w:rsid w:val="00246D85"/>
    <w:rsid w:val="00250682"/>
    <w:rsid w:val="002535CA"/>
    <w:rsid w:val="00257A9D"/>
    <w:rsid w:val="0026440A"/>
    <w:rsid w:val="0026459C"/>
    <w:rsid w:val="00266D78"/>
    <w:rsid w:val="0026750A"/>
    <w:rsid w:val="00270944"/>
    <w:rsid w:val="002743ED"/>
    <w:rsid w:val="002749F4"/>
    <w:rsid w:val="00275737"/>
    <w:rsid w:val="0027628A"/>
    <w:rsid w:val="00276A1C"/>
    <w:rsid w:val="00280E0B"/>
    <w:rsid w:val="00283F49"/>
    <w:rsid w:val="00291530"/>
    <w:rsid w:val="00292E9B"/>
    <w:rsid w:val="00294955"/>
    <w:rsid w:val="00295D15"/>
    <w:rsid w:val="002A18E8"/>
    <w:rsid w:val="002A6549"/>
    <w:rsid w:val="002B367A"/>
    <w:rsid w:val="002B3FDD"/>
    <w:rsid w:val="002B4B4E"/>
    <w:rsid w:val="002B5049"/>
    <w:rsid w:val="002B5BE9"/>
    <w:rsid w:val="002B6D86"/>
    <w:rsid w:val="002C1A64"/>
    <w:rsid w:val="002C252F"/>
    <w:rsid w:val="002C2C30"/>
    <w:rsid w:val="002C65E9"/>
    <w:rsid w:val="002D53DE"/>
    <w:rsid w:val="002D5EF6"/>
    <w:rsid w:val="002D5F75"/>
    <w:rsid w:val="002E19AD"/>
    <w:rsid w:val="002E4CB8"/>
    <w:rsid w:val="002E5605"/>
    <w:rsid w:val="002E7C82"/>
    <w:rsid w:val="002F25CA"/>
    <w:rsid w:val="002F3681"/>
    <w:rsid w:val="002F7F91"/>
    <w:rsid w:val="00302668"/>
    <w:rsid w:val="00302BDB"/>
    <w:rsid w:val="00305D1D"/>
    <w:rsid w:val="00305DDF"/>
    <w:rsid w:val="00306776"/>
    <w:rsid w:val="003124AE"/>
    <w:rsid w:val="00312A92"/>
    <w:rsid w:val="00324D1D"/>
    <w:rsid w:val="003265E4"/>
    <w:rsid w:val="00330367"/>
    <w:rsid w:val="00330DA5"/>
    <w:rsid w:val="003343E4"/>
    <w:rsid w:val="00335BB3"/>
    <w:rsid w:val="00344775"/>
    <w:rsid w:val="00346230"/>
    <w:rsid w:val="003471A4"/>
    <w:rsid w:val="00351AF9"/>
    <w:rsid w:val="00355E71"/>
    <w:rsid w:val="003625CB"/>
    <w:rsid w:val="00362658"/>
    <w:rsid w:val="003630C6"/>
    <w:rsid w:val="00367D11"/>
    <w:rsid w:val="00374EDA"/>
    <w:rsid w:val="00377E33"/>
    <w:rsid w:val="00381AED"/>
    <w:rsid w:val="00382821"/>
    <w:rsid w:val="003833B7"/>
    <w:rsid w:val="00383FFD"/>
    <w:rsid w:val="0038420E"/>
    <w:rsid w:val="003845A3"/>
    <w:rsid w:val="00385133"/>
    <w:rsid w:val="00390FBC"/>
    <w:rsid w:val="00393337"/>
    <w:rsid w:val="0039466B"/>
    <w:rsid w:val="003963AD"/>
    <w:rsid w:val="00397F94"/>
    <w:rsid w:val="003A24C2"/>
    <w:rsid w:val="003A5AD5"/>
    <w:rsid w:val="003A7742"/>
    <w:rsid w:val="003A7A17"/>
    <w:rsid w:val="003B1723"/>
    <w:rsid w:val="003B49DF"/>
    <w:rsid w:val="003B4DAF"/>
    <w:rsid w:val="003B5327"/>
    <w:rsid w:val="003C002E"/>
    <w:rsid w:val="003C21B5"/>
    <w:rsid w:val="003C5160"/>
    <w:rsid w:val="003C587E"/>
    <w:rsid w:val="003E0EF0"/>
    <w:rsid w:val="003F112E"/>
    <w:rsid w:val="003F2BAA"/>
    <w:rsid w:val="003F34BA"/>
    <w:rsid w:val="003F364E"/>
    <w:rsid w:val="00402225"/>
    <w:rsid w:val="00416592"/>
    <w:rsid w:val="00416CDE"/>
    <w:rsid w:val="00420CC8"/>
    <w:rsid w:val="00425ABF"/>
    <w:rsid w:val="004263AD"/>
    <w:rsid w:val="00433A26"/>
    <w:rsid w:val="00436921"/>
    <w:rsid w:val="00437BB3"/>
    <w:rsid w:val="0044006F"/>
    <w:rsid w:val="0044026B"/>
    <w:rsid w:val="004411A8"/>
    <w:rsid w:val="0044478E"/>
    <w:rsid w:val="00446A7E"/>
    <w:rsid w:val="00453333"/>
    <w:rsid w:val="0045342E"/>
    <w:rsid w:val="00454391"/>
    <w:rsid w:val="00455433"/>
    <w:rsid w:val="004574D6"/>
    <w:rsid w:val="0046131A"/>
    <w:rsid w:val="00474A01"/>
    <w:rsid w:val="0047630C"/>
    <w:rsid w:val="0048052C"/>
    <w:rsid w:val="0048254E"/>
    <w:rsid w:val="004904DC"/>
    <w:rsid w:val="00492D74"/>
    <w:rsid w:val="004941D9"/>
    <w:rsid w:val="004942B6"/>
    <w:rsid w:val="00497897"/>
    <w:rsid w:val="004A2A77"/>
    <w:rsid w:val="004A2EDB"/>
    <w:rsid w:val="004A31CF"/>
    <w:rsid w:val="004A482C"/>
    <w:rsid w:val="004A5558"/>
    <w:rsid w:val="004A742B"/>
    <w:rsid w:val="004C090E"/>
    <w:rsid w:val="004C4C61"/>
    <w:rsid w:val="004C5AAB"/>
    <w:rsid w:val="004C6E19"/>
    <w:rsid w:val="004D1553"/>
    <w:rsid w:val="004D2C5B"/>
    <w:rsid w:val="004D4C37"/>
    <w:rsid w:val="004E250D"/>
    <w:rsid w:val="004E30F3"/>
    <w:rsid w:val="004E4208"/>
    <w:rsid w:val="004F0FD3"/>
    <w:rsid w:val="004F22CA"/>
    <w:rsid w:val="004F4104"/>
    <w:rsid w:val="004F58D1"/>
    <w:rsid w:val="004F6153"/>
    <w:rsid w:val="004F61E9"/>
    <w:rsid w:val="004F7609"/>
    <w:rsid w:val="00501189"/>
    <w:rsid w:val="005059BD"/>
    <w:rsid w:val="00505AA9"/>
    <w:rsid w:val="00510BD1"/>
    <w:rsid w:val="00511397"/>
    <w:rsid w:val="00511EBA"/>
    <w:rsid w:val="00512623"/>
    <w:rsid w:val="0051409E"/>
    <w:rsid w:val="00515FF6"/>
    <w:rsid w:val="005175E8"/>
    <w:rsid w:val="00521172"/>
    <w:rsid w:val="00521FAE"/>
    <w:rsid w:val="00522AE4"/>
    <w:rsid w:val="00524255"/>
    <w:rsid w:val="005251A7"/>
    <w:rsid w:val="00527EE7"/>
    <w:rsid w:val="0053444C"/>
    <w:rsid w:val="00534DA8"/>
    <w:rsid w:val="00536447"/>
    <w:rsid w:val="0053669E"/>
    <w:rsid w:val="0054272A"/>
    <w:rsid w:val="00544473"/>
    <w:rsid w:val="00545046"/>
    <w:rsid w:val="00546CDF"/>
    <w:rsid w:val="00546E0C"/>
    <w:rsid w:val="0054735D"/>
    <w:rsid w:val="00547A6F"/>
    <w:rsid w:val="00547D98"/>
    <w:rsid w:val="00550E49"/>
    <w:rsid w:val="00551088"/>
    <w:rsid w:val="00551B9F"/>
    <w:rsid w:val="00561844"/>
    <w:rsid w:val="00563122"/>
    <w:rsid w:val="00567CB3"/>
    <w:rsid w:val="005726FA"/>
    <w:rsid w:val="005728CE"/>
    <w:rsid w:val="005771CD"/>
    <w:rsid w:val="00583043"/>
    <w:rsid w:val="0058580A"/>
    <w:rsid w:val="005866B5"/>
    <w:rsid w:val="00593AE7"/>
    <w:rsid w:val="005968DE"/>
    <w:rsid w:val="00597408"/>
    <w:rsid w:val="005A21BA"/>
    <w:rsid w:val="005B00D4"/>
    <w:rsid w:val="005B7EA4"/>
    <w:rsid w:val="005C002B"/>
    <w:rsid w:val="005C04CA"/>
    <w:rsid w:val="005C2C54"/>
    <w:rsid w:val="005C5A68"/>
    <w:rsid w:val="005C72F3"/>
    <w:rsid w:val="005D0CE9"/>
    <w:rsid w:val="005D34D7"/>
    <w:rsid w:val="005D61AF"/>
    <w:rsid w:val="005D7015"/>
    <w:rsid w:val="005E0700"/>
    <w:rsid w:val="005F2649"/>
    <w:rsid w:val="005F3156"/>
    <w:rsid w:val="005F6540"/>
    <w:rsid w:val="005F7A5F"/>
    <w:rsid w:val="00602F2C"/>
    <w:rsid w:val="00604984"/>
    <w:rsid w:val="00605113"/>
    <w:rsid w:val="00614A97"/>
    <w:rsid w:val="00617F45"/>
    <w:rsid w:val="006206B6"/>
    <w:rsid w:val="0062B8D7"/>
    <w:rsid w:val="0063009D"/>
    <w:rsid w:val="00632CFF"/>
    <w:rsid w:val="00633A5D"/>
    <w:rsid w:val="00634BD7"/>
    <w:rsid w:val="00634E4E"/>
    <w:rsid w:val="00637462"/>
    <w:rsid w:val="00640306"/>
    <w:rsid w:val="00642C70"/>
    <w:rsid w:val="00643471"/>
    <w:rsid w:val="00643C2E"/>
    <w:rsid w:val="0064598F"/>
    <w:rsid w:val="006516A5"/>
    <w:rsid w:val="00661A10"/>
    <w:rsid w:val="00663E81"/>
    <w:rsid w:val="00666AC8"/>
    <w:rsid w:val="0067118C"/>
    <w:rsid w:val="00671560"/>
    <w:rsid w:val="00676D95"/>
    <w:rsid w:val="00684A6B"/>
    <w:rsid w:val="00686D04"/>
    <w:rsid w:val="00686D63"/>
    <w:rsid w:val="00687EE4"/>
    <w:rsid w:val="006900DA"/>
    <w:rsid w:val="0069030E"/>
    <w:rsid w:val="00696D81"/>
    <w:rsid w:val="006A33D8"/>
    <w:rsid w:val="006A3F5C"/>
    <w:rsid w:val="006A4D5D"/>
    <w:rsid w:val="006B1DD0"/>
    <w:rsid w:val="006B31DB"/>
    <w:rsid w:val="006B5758"/>
    <w:rsid w:val="006B59F4"/>
    <w:rsid w:val="006C27D0"/>
    <w:rsid w:val="006C75AF"/>
    <w:rsid w:val="006D1A88"/>
    <w:rsid w:val="006D5677"/>
    <w:rsid w:val="006E08EF"/>
    <w:rsid w:val="006E2E4F"/>
    <w:rsid w:val="006E4BA2"/>
    <w:rsid w:val="006E4DE0"/>
    <w:rsid w:val="006E7920"/>
    <w:rsid w:val="006F3CB2"/>
    <w:rsid w:val="006F7CCE"/>
    <w:rsid w:val="00710E67"/>
    <w:rsid w:val="007159D0"/>
    <w:rsid w:val="00716E5C"/>
    <w:rsid w:val="00717322"/>
    <w:rsid w:val="00717A3E"/>
    <w:rsid w:val="00721FA8"/>
    <w:rsid w:val="00724DB5"/>
    <w:rsid w:val="0072529C"/>
    <w:rsid w:val="00727C8A"/>
    <w:rsid w:val="007316CC"/>
    <w:rsid w:val="0073492F"/>
    <w:rsid w:val="007366C5"/>
    <w:rsid w:val="00742EBF"/>
    <w:rsid w:val="00743CBF"/>
    <w:rsid w:val="00743D2D"/>
    <w:rsid w:val="007441E1"/>
    <w:rsid w:val="00744FBF"/>
    <w:rsid w:val="00754B2B"/>
    <w:rsid w:val="00763869"/>
    <w:rsid w:val="00764F19"/>
    <w:rsid w:val="00765A15"/>
    <w:rsid w:val="00766284"/>
    <w:rsid w:val="007667BD"/>
    <w:rsid w:val="007677CD"/>
    <w:rsid w:val="00767D15"/>
    <w:rsid w:val="00770C9A"/>
    <w:rsid w:val="00771662"/>
    <w:rsid w:val="00772FC4"/>
    <w:rsid w:val="00773364"/>
    <w:rsid w:val="007739E8"/>
    <w:rsid w:val="007740A0"/>
    <w:rsid w:val="007755C3"/>
    <w:rsid w:val="007764C8"/>
    <w:rsid w:val="007827B3"/>
    <w:rsid w:val="007863DF"/>
    <w:rsid w:val="00786762"/>
    <w:rsid w:val="00786EA0"/>
    <w:rsid w:val="00793C5F"/>
    <w:rsid w:val="007956D6"/>
    <w:rsid w:val="00797B98"/>
    <w:rsid w:val="007A1C3B"/>
    <w:rsid w:val="007A594F"/>
    <w:rsid w:val="007A630F"/>
    <w:rsid w:val="007B0782"/>
    <w:rsid w:val="007C2F58"/>
    <w:rsid w:val="007C6E9A"/>
    <w:rsid w:val="007D0769"/>
    <w:rsid w:val="007D1FA6"/>
    <w:rsid w:val="007D21B1"/>
    <w:rsid w:val="007D2900"/>
    <w:rsid w:val="007D435F"/>
    <w:rsid w:val="007D6FE5"/>
    <w:rsid w:val="007D7201"/>
    <w:rsid w:val="007E0B07"/>
    <w:rsid w:val="007E2B28"/>
    <w:rsid w:val="007E3180"/>
    <w:rsid w:val="007E3413"/>
    <w:rsid w:val="007E3BA0"/>
    <w:rsid w:val="007E466F"/>
    <w:rsid w:val="007E6C86"/>
    <w:rsid w:val="007F036A"/>
    <w:rsid w:val="007F0AD5"/>
    <w:rsid w:val="007F1D6F"/>
    <w:rsid w:val="007F37B7"/>
    <w:rsid w:val="007F4160"/>
    <w:rsid w:val="007F4412"/>
    <w:rsid w:val="007F4A2F"/>
    <w:rsid w:val="007F6A74"/>
    <w:rsid w:val="007F6C77"/>
    <w:rsid w:val="007F7185"/>
    <w:rsid w:val="0080492A"/>
    <w:rsid w:val="00805773"/>
    <w:rsid w:val="00805C4A"/>
    <w:rsid w:val="00807D71"/>
    <w:rsid w:val="00812137"/>
    <w:rsid w:val="00815292"/>
    <w:rsid w:val="00826A54"/>
    <w:rsid w:val="008277CA"/>
    <w:rsid w:val="008310A1"/>
    <w:rsid w:val="008346EC"/>
    <w:rsid w:val="008347E1"/>
    <w:rsid w:val="00837CBD"/>
    <w:rsid w:val="0084198E"/>
    <w:rsid w:val="00845D0E"/>
    <w:rsid w:val="008521F0"/>
    <w:rsid w:val="0085693B"/>
    <w:rsid w:val="0086164E"/>
    <w:rsid w:val="008633A9"/>
    <w:rsid w:val="00865627"/>
    <w:rsid w:val="00866C2F"/>
    <w:rsid w:val="008671FA"/>
    <w:rsid w:val="00867C2F"/>
    <w:rsid w:val="00872541"/>
    <w:rsid w:val="00872A8B"/>
    <w:rsid w:val="008770BC"/>
    <w:rsid w:val="00880EFA"/>
    <w:rsid w:val="00881E72"/>
    <w:rsid w:val="008855A9"/>
    <w:rsid w:val="00890AC7"/>
    <w:rsid w:val="00893787"/>
    <w:rsid w:val="0089496C"/>
    <w:rsid w:val="00896367"/>
    <w:rsid w:val="00897E0B"/>
    <w:rsid w:val="008A2024"/>
    <w:rsid w:val="008A22D5"/>
    <w:rsid w:val="008A3D2A"/>
    <w:rsid w:val="008A4E8A"/>
    <w:rsid w:val="008B1489"/>
    <w:rsid w:val="008B15E3"/>
    <w:rsid w:val="008B1B86"/>
    <w:rsid w:val="008B54E3"/>
    <w:rsid w:val="008B7AF6"/>
    <w:rsid w:val="008C32BD"/>
    <w:rsid w:val="008C4B7D"/>
    <w:rsid w:val="008C74E1"/>
    <w:rsid w:val="008D1B12"/>
    <w:rsid w:val="008D359F"/>
    <w:rsid w:val="008D56E7"/>
    <w:rsid w:val="008D5D10"/>
    <w:rsid w:val="008E71D6"/>
    <w:rsid w:val="008F0572"/>
    <w:rsid w:val="008F20B4"/>
    <w:rsid w:val="008F62AD"/>
    <w:rsid w:val="008F641E"/>
    <w:rsid w:val="00900C7D"/>
    <w:rsid w:val="00903527"/>
    <w:rsid w:val="0090359C"/>
    <w:rsid w:val="0090750F"/>
    <w:rsid w:val="00910C27"/>
    <w:rsid w:val="009121F3"/>
    <w:rsid w:val="009151CD"/>
    <w:rsid w:val="009214D0"/>
    <w:rsid w:val="0092157E"/>
    <w:rsid w:val="00921597"/>
    <w:rsid w:val="00921A41"/>
    <w:rsid w:val="00922354"/>
    <w:rsid w:val="00924004"/>
    <w:rsid w:val="00924B29"/>
    <w:rsid w:val="00926F6F"/>
    <w:rsid w:val="00930385"/>
    <w:rsid w:val="00930AD8"/>
    <w:rsid w:val="00931B5E"/>
    <w:rsid w:val="009322B9"/>
    <w:rsid w:val="009324E2"/>
    <w:rsid w:val="00934098"/>
    <w:rsid w:val="00936724"/>
    <w:rsid w:val="00943342"/>
    <w:rsid w:val="009473F3"/>
    <w:rsid w:val="00951EE8"/>
    <w:rsid w:val="0095478F"/>
    <w:rsid w:val="0095769F"/>
    <w:rsid w:val="009636DB"/>
    <w:rsid w:val="00964411"/>
    <w:rsid w:val="009665C7"/>
    <w:rsid w:val="0096677F"/>
    <w:rsid w:val="0097398E"/>
    <w:rsid w:val="00973C92"/>
    <w:rsid w:val="009813AC"/>
    <w:rsid w:val="00981F0D"/>
    <w:rsid w:val="00985215"/>
    <w:rsid w:val="009864D9"/>
    <w:rsid w:val="009865CB"/>
    <w:rsid w:val="00986ABC"/>
    <w:rsid w:val="009917E9"/>
    <w:rsid w:val="009930DC"/>
    <w:rsid w:val="0099404C"/>
    <w:rsid w:val="00994C97"/>
    <w:rsid w:val="00995ED0"/>
    <w:rsid w:val="0099695A"/>
    <w:rsid w:val="009A2FEC"/>
    <w:rsid w:val="009A3913"/>
    <w:rsid w:val="009A3FA4"/>
    <w:rsid w:val="009A6287"/>
    <w:rsid w:val="009A7721"/>
    <w:rsid w:val="009B2E37"/>
    <w:rsid w:val="009B485C"/>
    <w:rsid w:val="009B4CA0"/>
    <w:rsid w:val="009B4F5C"/>
    <w:rsid w:val="009B7B83"/>
    <w:rsid w:val="009B7F5E"/>
    <w:rsid w:val="009C1F98"/>
    <w:rsid w:val="009C2B68"/>
    <w:rsid w:val="009C5F0E"/>
    <w:rsid w:val="009C679B"/>
    <w:rsid w:val="009C7C7B"/>
    <w:rsid w:val="009D0B51"/>
    <w:rsid w:val="009D1247"/>
    <w:rsid w:val="009D162D"/>
    <w:rsid w:val="009D3C0E"/>
    <w:rsid w:val="009D40F0"/>
    <w:rsid w:val="009D5011"/>
    <w:rsid w:val="009D5BDD"/>
    <w:rsid w:val="009E261B"/>
    <w:rsid w:val="009E5A19"/>
    <w:rsid w:val="00A02091"/>
    <w:rsid w:val="00A03150"/>
    <w:rsid w:val="00A05C6E"/>
    <w:rsid w:val="00A07980"/>
    <w:rsid w:val="00A07FC2"/>
    <w:rsid w:val="00A10626"/>
    <w:rsid w:val="00A118E4"/>
    <w:rsid w:val="00A133DE"/>
    <w:rsid w:val="00A13490"/>
    <w:rsid w:val="00A1493A"/>
    <w:rsid w:val="00A15A9B"/>
    <w:rsid w:val="00A161E4"/>
    <w:rsid w:val="00A16645"/>
    <w:rsid w:val="00A228FA"/>
    <w:rsid w:val="00A26665"/>
    <w:rsid w:val="00A31EFF"/>
    <w:rsid w:val="00A32F04"/>
    <w:rsid w:val="00A33A17"/>
    <w:rsid w:val="00A3559A"/>
    <w:rsid w:val="00A4079B"/>
    <w:rsid w:val="00A41634"/>
    <w:rsid w:val="00A41789"/>
    <w:rsid w:val="00A41A53"/>
    <w:rsid w:val="00A471EA"/>
    <w:rsid w:val="00A52126"/>
    <w:rsid w:val="00A52B9C"/>
    <w:rsid w:val="00A538D3"/>
    <w:rsid w:val="00A53A8B"/>
    <w:rsid w:val="00A55A79"/>
    <w:rsid w:val="00A6536D"/>
    <w:rsid w:val="00A67E36"/>
    <w:rsid w:val="00A71330"/>
    <w:rsid w:val="00A72C53"/>
    <w:rsid w:val="00A74D01"/>
    <w:rsid w:val="00A761C6"/>
    <w:rsid w:val="00A77974"/>
    <w:rsid w:val="00A831F2"/>
    <w:rsid w:val="00A853AE"/>
    <w:rsid w:val="00A86294"/>
    <w:rsid w:val="00A91673"/>
    <w:rsid w:val="00A936CD"/>
    <w:rsid w:val="00A93898"/>
    <w:rsid w:val="00A9750E"/>
    <w:rsid w:val="00A97E11"/>
    <w:rsid w:val="00AA3A77"/>
    <w:rsid w:val="00AA43A5"/>
    <w:rsid w:val="00AA662E"/>
    <w:rsid w:val="00AB0D2E"/>
    <w:rsid w:val="00AB1B13"/>
    <w:rsid w:val="00AB284C"/>
    <w:rsid w:val="00AB5AA2"/>
    <w:rsid w:val="00AB6098"/>
    <w:rsid w:val="00AC1D1D"/>
    <w:rsid w:val="00AC2219"/>
    <w:rsid w:val="00AC469E"/>
    <w:rsid w:val="00AC4D51"/>
    <w:rsid w:val="00AC7F96"/>
    <w:rsid w:val="00AD1CE7"/>
    <w:rsid w:val="00AD3FFF"/>
    <w:rsid w:val="00AD4549"/>
    <w:rsid w:val="00AD516B"/>
    <w:rsid w:val="00AD58B0"/>
    <w:rsid w:val="00AD79EB"/>
    <w:rsid w:val="00AE1E0E"/>
    <w:rsid w:val="00AE7A26"/>
    <w:rsid w:val="00AF0ACC"/>
    <w:rsid w:val="00AF2246"/>
    <w:rsid w:val="00AF5E89"/>
    <w:rsid w:val="00B042F8"/>
    <w:rsid w:val="00B0750A"/>
    <w:rsid w:val="00B109B0"/>
    <w:rsid w:val="00B12C43"/>
    <w:rsid w:val="00B12F4B"/>
    <w:rsid w:val="00B1327A"/>
    <w:rsid w:val="00B1333A"/>
    <w:rsid w:val="00B16529"/>
    <w:rsid w:val="00B22EE5"/>
    <w:rsid w:val="00B242AB"/>
    <w:rsid w:val="00B268C7"/>
    <w:rsid w:val="00B378F7"/>
    <w:rsid w:val="00B4029E"/>
    <w:rsid w:val="00B425B1"/>
    <w:rsid w:val="00B43895"/>
    <w:rsid w:val="00B5156D"/>
    <w:rsid w:val="00B5200A"/>
    <w:rsid w:val="00B52042"/>
    <w:rsid w:val="00B57D2C"/>
    <w:rsid w:val="00B6116C"/>
    <w:rsid w:val="00B66956"/>
    <w:rsid w:val="00B74B88"/>
    <w:rsid w:val="00B75EF9"/>
    <w:rsid w:val="00B7625E"/>
    <w:rsid w:val="00B83102"/>
    <w:rsid w:val="00B84DD6"/>
    <w:rsid w:val="00B8721E"/>
    <w:rsid w:val="00B87979"/>
    <w:rsid w:val="00B91360"/>
    <w:rsid w:val="00B91994"/>
    <w:rsid w:val="00B95B51"/>
    <w:rsid w:val="00B97833"/>
    <w:rsid w:val="00BA013D"/>
    <w:rsid w:val="00BA145C"/>
    <w:rsid w:val="00BA20D2"/>
    <w:rsid w:val="00BA3EB8"/>
    <w:rsid w:val="00BA4005"/>
    <w:rsid w:val="00BA6BF7"/>
    <w:rsid w:val="00BB14AF"/>
    <w:rsid w:val="00BB25C1"/>
    <w:rsid w:val="00BB2F23"/>
    <w:rsid w:val="00BB5D45"/>
    <w:rsid w:val="00BC0C2A"/>
    <w:rsid w:val="00BC2489"/>
    <w:rsid w:val="00BD25AB"/>
    <w:rsid w:val="00BD27BD"/>
    <w:rsid w:val="00BD2DE5"/>
    <w:rsid w:val="00BE07CC"/>
    <w:rsid w:val="00BE0CDD"/>
    <w:rsid w:val="00BE181F"/>
    <w:rsid w:val="00BE396D"/>
    <w:rsid w:val="00BE4642"/>
    <w:rsid w:val="00BF2B08"/>
    <w:rsid w:val="00BF68A7"/>
    <w:rsid w:val="00BF7997"/>
    <w:rsid w:val="00C020EC"/>
    <w:rsid w:val="00C020F9"/>
    <w:rsid w:val="00C02F2E"/>
    <w:rsid w:val="00C0368F"/>
    <w:rsid w:val="00C077F6"/>
    <w:rsid w:val="00C16244"/>
    <w:rsid w:val="00C22CDB"/>
    <w:rsid w:val="00C23CBF"/>
    <w:rsid w:val="00C243EC"/>
    <w:rsid w:val="00C248CC"/>
    <w:rsid w:val="00C24B43"/>
    <w:rsid w:val="00C27D6E"/>
    <w:rsid w:val="00C34677"/>
    <w:rsid w:val="00C361FD"/>
    <w:rsid w:val="00C40523"/>
    <w:rsid w:val="00C4183A"/>
    <w:rsid w:val="00C429D1"/>
    <w:rsid w:val="00C4585D"/>
    <w:rsid w:val="00C45A31"/>
    <w:rsid w:val="00C503AE"/>
    <w:rsid w:val="00C5056A"/>
    <w:rsid w:val="00C514EA"/>
    <w:rsid w:val="00C527C9"/>
    <w:rsid w:val="00C52F13"/>
    <w:rsid w:val="00C5494E"/>
    <w:rsid w:val="00C616D9"/>
    <w:rsid w:val="00C61C76"/>
    <w:rsid w:val="00C61E45"/>
    <w:rsid w:val="00C62405"/>
    <w:rsid w:val="00C62899"/>
    <w:rsid w:val="00C664F7"/>
    <w:rsid w:val="00C71511"/>
    <w:rsid w:val="00C757AD"/>
    <w:rsid w:val="00C759F2"/>
    <w:rsid w:val="00C75FA9"/>
    <w:rsid w:val="00C760C7"/>
    <w:rsid w:val="00C770A6"/>
    <w:rsid w:val="00C815E2"/>
    <w:rsid w:val="00C82230"/>
    <w:rsid w:val="00C82A93"/>
    <w:rsid w:val="00C84C9F"/>
    <w:rsid w:val="00C86355"/>
    <w:rsid w:val="00C87074"/>
    <w:rsid w:val="00C87705"/>
    <w:rsid w:val="00C9101A"/>
    <w:rsid w:val="00C947F0"/>
    <w:rsid w:val="00C9538A"/>
    <w:rsid w:val="00C96825"/>
    <w:rsid w:val="00C97D5B"/>
    <w:rsid w:val="00CA125E"/>
    <w:rsid w:val="00CA2409"/>
    <w:rsid w:val="00CB158E"/>
    <w:rsid w:val="00CB3762"/>
    <w:rsid w:val="00CB6EE3"/>
    <w:rsid w:val="00CC52C5"/>
    <w:rsid w:val="00CC74D5"/>
    <w:rsid w:val="00CC8665"/>
    <w:rsid w:val="00CD0D3B"/>
    <w:rsid w:val="00CD671C"/>
    <w:rsid w:val="00CE2211"/>
    <w:rsid w:val="00CE3CC3"/>
    <w:rsid w:val="00CE7ADE"/>
    <w:rsid w:val="00CF2925"/>
    <w:rsid w:val="00CF324D"/>
    <w:rsid w:val="00CF3AD9"/>
    <w:rsid w:val="00CF4790"/>
    <w:rsid w:val="00CF6C42"/>
    <w:rsid w:val="00CF7AD3"/>
    <w:rsid w:val="00D02B54"/>
    <w:rsid w:val="00D04E97"/>
    <w:rsid w:val="00D05EF4"/>
    <w:rsid w:val="00D07020"/>
    <w:rsid w:val="00D11823"/>
    <w:rsid w:val="00D11E1A"/>
    <w:rsid w:val="00D12DA4"/>
    <w:rsid w:val="00D14E6E"/>
    <w:rsid w:val="00D16141"/>
    <w:rsid w:val="00D173F3"/>
    <w:rsid w:val="00D207C5"/>
    <w:rsid w:val="00D23F86"/>
    <w:rsid w:val="00D2499B"/>
    <w:rsid w:val="00D31563"/>
    <w:rsid w:val="00D34097"/>
    <w:rsid w:val="00D34354"/>
    <w:rsid w:val="00D37950"/>
    <w:rsid w:val="00D43F4A"/>
    <w:rsid w:val="00D505FC"/>
    <w:rsid w:val="00D51141"/>
    <w:rsid w:val="00D51279"/>
    <w:rsid w:val="00D517F8"/>
    <w:rsid w:val="00D51979"/>
    <w:rsid w:val="00D57F55"/>
    <w:rsid w:val="00D6015A"/>
    <w:rsid w:val="00D601B5"/>
    <w:rsid w:val="00D609B1"/>
    <w:rsid w:val="00D70194"/>
    <w:rsid w:val="00D70E97"/>
    <w:rsid w:val="00D71B74"/>
    <w:rsid w:val="00D7287E"/>
    <w:rsid w:val="00D75F6C"/>
    <w:rsid w:val="00D7760C"/>
    <w:rsid w:val="00D8120F"/>
    <w:rsid w:val="00D82020"/>
    <w:rsid w:val="00D85E05"/>
    <w:rsid w:val="00D87F33"/>
    <w:rsid w:val="00D922E7"/>
    <w:rsid w:val="00D942E7"/>
    <w:rsid w:val="00D9512E"/>
    <w:rsid w:val="00D97375"/>
    <w:rsid w:val="00DA27C1"/>
    <w:rsid w:val="00DA43A7"/>
    <w:rsid w:val="00DA4E8A"/>
    <w:rsid w:val="00DB0865"/>
    <w:rsid w:val="00DB1CB2"/>
    <w:rsid w:val="00DB67DE"/>
    <w:rsid w:val="00DB6E3F"/>
    <w:rsid w:val="00DC0EA8"/>
    <w:rsid w:val="00DC1CA7"/>
    <w:rsid w:val="00DC2BF2"/>
    <w:rsid w:val="00DC69E3"/>
    <w:rsid w:val="00DD1972"/>
    <w:rsid w:val="00DD3DB7"/>
    <w:rsid w:val="00DD699C"/>
    <w:rsid w:val="00DE6CCB"/>
    <w:rsid w:val="00DE7FFB"/>
    <w:rsid w:val="00DF2B88"/>
    <w:rsid w:val="00DF2F1D"/>
    <w:rsid w:val="00DF3632"/>
    <w:rsid w:val="00DF458F"/>
    <w:rsid w:val="00DF4615"/>
    <w:rsid w:val="00DF554A"/>
    <w:rsid w:val="00DF5EB8"/>
    <w:rsid w:val="00E0433C"/>
    <w:rsid w:val="00E05659"/>
    <w:rsid w:val="00E06AFE"/>
    <w:rsid w:val="00E06BC4"/>
    <w:rsid w:val="00E06CD2"/>
    <w:rsid w:val="00E105FC"/>
    <w:rsid w:val="00E123B6"/>
    <w:rsid w:val="00E138CC"/>
    <w:rsid w:val="00E14AC9"/>
    <w:rsid w:val="00E17211"/>
    <w:rsid w:val="00E17D72"/>
    <w:rsid w:val="00E204ED"/>
    <w:rsid w:val="00E20FF0"/>
    <w:rsid w:val="00E21F89"/>
    <w:rsid w:val="00E32219"/>
    <w:rsid w:val="00E32A4C"/>
    <w:rsid w:val="00E3342B"/>
    <w:rsid w:val="00E404DA"/>
    <w:rsid w:val="00E40D41"/>
    <w:rsid w:val="00E50689"/>
    <w:rsid w:val="00E520F6"/>
    <w:rsid w:val="00E524BC"/>
    <w:rsid w:val="00E56352"/>
    <w:rsid w:val="00E57822"/>
    <w:rsid w:val="00E65ED6"/>
    <w:rsid w:val="00E673CF"/>
    <w:rsid w:val="00E674D8"/>
    <w:rsid w:val="00E701B2"/>
    <w:rsid w:val="00E70BA0"/>
    <w:rsid w:val="00E72C7D"/>
    <w:rsid w:val="00E74720"/>
    <w:rsid w:val="00E74FE8"/>
    <w:rsid w:val="00E759A0"/>
    <w:rsid w:val="00E7605E"/>
    <w:rsid w:val="00E77496"/>
    <w:rsid w:val="00E855CB"/>
    <w:rsid w:val="00E85718"/>
    <w:rsid w:val="00E859E6"/>
    <w:rsid w:val="00E85B9B"/>
    <w:rsid w:val="00E8640E"/>
    <w:rsid w:val="00E9285D"/>
    <w:rsid w:val="00E93B20"/>
    <w:rsid w:val="00E93D99"/>
    <w:rsid w:val="00EA00B7"/>
    <w:rsid w:val="00EA0240"/>
    <w:rsid w:val="00EA1393"/>
    <w:rsid w:val="00EA141C"/>
    <w:rsid w:val="00EA1AFE"/>
    <w:rsid w:val="00EA7BCE"/>
    <w:rsid w:val="00EB1C1E"/>
    <w:rsid w:val="00EB2173"/>
    <w:rsid w:val="00EC1490"/>
    <w:rsid w:val="00EC1D69"/>
    <w:rsid w:val="00EC335B"/>
    <w:rsid w:val="00EC4D99"/>
    <w:rsid w:val="00EC7010"/>
    <w:rsid w:val="00ED09BF"/>
    <w:rsid w:val="00ED5130"/>
    <w:rsid w:val="00ED7805"/>
    <w:rsid w:val="00EE0C36"/>
    <w:rsid w:val="00EE0CB3"/>
    <w:rsid w:val="00EE3816"/>
    <w:rsid w:val="00EE5AFC"/>
    <w:rsid w:val="00EE73CC"/>
    <w:rsid w:val="00F02F24"/>
    <w:rsid w:val="00F04355"/>
    <w:rsid w:val="00F056F5"/>
    <w:rsid w:val="00F07A34"/>
    <w:rsid w:val="00F120A5"/>
    <w:rsid w:val="00F12195"/>
    <w:rsid w:val="00F13733"/>
    <w:rsid w:val="00F146D3"/>
    <w:rsid w:val="00F16875"/>
    <w:rsid w:val="00F17825"/>
    <w:rsid w:val="00F20982"/>
    <w:rsid w:val="00F21F6C"/>
    <w:rsid w:val="00F22AA1"/>
    <w:rsid w:val="00F24D0E"/>
    <w:rsid w:val="00F30B00"/>
    <w:rsid w:val="00F3205C"/>
    <w:rsid w:val="00F329D8"/>
    <w:rsid w:val="00F35FE3"/>
    <w:rsid w:val="00F413D4"/>
    <w:rsid w:val="00F4219C"/>
    <w:rsid w:val="00F424CA"/>
    <w:rsid w:val="00F4424B"/>
    <w:rsid w:val="00F468AE"/>
    <w:rsid w:val="00F46E08"/>
    <w:rsid w:val="00F50103"/>
    <w:rsid w:val="00F50A4E"/>
    <w:rsid w:val="00F54BF1"/>
    <w:rsid w:val="00F56AF8"/>
    <w:rsid w:val="00F5731E"/>
    <w:rsid w:val="00F57AE5"/>
    <w:rsid w:val="00F6150F"/>
    <w:rsid w:val="00F642CA"/>
    <w:rsid w:val="00F65113"/>
    <w:rsid w:val="00F65AA1"/>
    <w:rsid w:val="00F7056D"/>
    <w:rsid w:val="00F7343C"/>
    <w:rsid w:val="00F76E2B"/>
    <w:rsid w:val="00F77260"/>
    <w:rsid w:val="00F778DE"/>
    <w:rsid w:val="00F808F4"/>
    <w:rsid w:val="00F80AFB"/>
    <w:rsid w:val="00F846CE"/>
    <w:rsid w:val="00F85461"/>
    <w:rsid w:val="00F902AD"/>
    <w:rsid w:val="00F9134B"/>
    <w:rsid w:val="00F9363E"/>
    <w:rsid w:val="00F95885"/>
    <w:rsid w:val="00FA10CC"/>
    <w:rsid w:val="00FA4FDE"/>
    <w:rsid w:val="00FA71C7"/>
    <w:rsid w:val="00FA73ED"/>
    <w:rsid w:val="00FA7E2F"/>
    <w:rsid w:val="00FB0929"/>
    <w:rsid w:val="00FB0EF2"/>
    <w:rsid w:val="00FB4D5D"/>
    <w:rsid w:val="00FB7AA8"/>
    <w:rsid w:val="00FC08F9"/>
    <w:rsid w:val="00FC252F"/>
    <w:rsid w:val="00FC4BB2"/>
    <w:rsid w:val="00FC512B"/>
    <w:rsid w:val="00FC660A"/>
    <w:rsid w:val="00FC6F61"/>
    <w:rsid w:val="00FD3B61"/>
    <w:rsid w:val="00FD6B71"/>
    <w:rsid w:val="00FD7AB8"/>
    <w:rsid w:val="00FE0E8E"/>
    <w:rsid w:val="00FE17AC"/>
    <w:rsid w:val="00FE2C10"/>
    <w:rsid w:val="00FE3E9F"/>
    <w:rsid w:val="00FE4F99"/>
    <w:rsid w:val="00FE6D42"/>
    <w:rsid w:val="00FF0413"/>
    <w:rsid w:val="00FF3717"/>
    <w:rsid w:val="00FF5232"/>
    <w:rsid w:val="00FF59B2"/>
    <w:rsid w:val="00FF60E7"/>
    <w:rsid w:val="00FF6D00"/>
    <w:rsid w:val="01BE8952"/>
    <w:rsid w:val="0390C34C"/>
    <w:rsid w:val="048C8073"/>
    <w:rsid w:val="050C735D"/>
    <w:rsid w:val="062850D4"/>
    <w:rsid w:val="063290A7"/>
    <w:rsid w:val="063EF413"/>
    <w:rsid w:val="0896A3CC"/>
    <w:rsid w:val="09218DC9"/>
    <w:rsid w:val="09463A19"/>
    <w:rsid w:val="095408FC"/>
    <w:rsid w:val="09C99B37"/>
    <w:rsid w:val="0BECFFCC"/>
    <w:rsid w:val="0C5194B2"/>
    <w:rsid w:val="0CB6231D"/>
    <w:rsid w:val="0CF9A220"/>
    <w:rsid w:val="0E277A1F"/>
    <w:rsid w:val="0E4E8354"/>
    <w:rsid w:val="0EBFE04D"/>
    <w:rsid w:val="0FAA8F4C"/>
    <w:rsid w:val="0FEDC3DF"/>
    <w:rsid w:val="11465FAD"/>
    <w:rsid w:val="1172F101"/>
    <w:rsid w:val="1234C8DC"/>
    <w:rsid w:val="15096ECA"/>
    <w:rsid w:val="15143B64"/>
    <w:rsid w:val="17A9C305"/>
    <w:rsid w:val="18CA1340"/>
    <w:rsid w:val="19B4A431"/>
    <w:rsid w:val="1A3C8009"/>
    <w:rsid w:val="1E078C73"/>
    <w:rsid w:val="1E517409"/>
    <w:rsid w:val="1FEABF4C"/>
    <w:rsid w:val="1FF48150"/>
    <w:rsid w:val="202D17B7"/>
    <w:rsid w:val="21A2DF38"/>
    <w:rsid w:val="2257CD29"/>
    <w:rsid w:val="226601AE"/>
    <w:rsid w:val="226FB10A"/>
    <w:rsid w:val="2322600E"/>
    <w:rsid w:val="24BE306F"/>
    <w:rsid w:val="25A751CC"/>
    <w:rsid w:val="261E2221"/>
    <w:rsid w:val="268DB155"/>
    <w:rsid w:val="26BE95B6"/>
    <w:rsid w:val="27372084"/>
    <w:rsid w:val="285F20DC"/>
    <w:rsid w:val="28D97CAA"/>
    <w:rsid w:val="28DEF28E"/>
    <w:rsid w:val="2A754D0B"/>
    <w:rsid w:val="2CCDBFB0"/>
    <w:rsid w:val="2D1969A2"/>
    <w:rsid w:val="2F423269"/>
    <w:rsid w:val="2FED3B91"/>
    <w:rsid w:val="3000E316"/>
    <w:rsid w:val="319CB377"/>
    <w:rsid w:val="31ECDAC5"/>
    <w:rsid w:val="33CBBBF6"/>
    <w:rsid w:val="3411AEDA"/>
    <w:rsid w:val="3420FC0B"/>
    <w:rsid w:val="34D45439"/>
    <w:rsid w:val="35B173ED"/>
    <w:rsid w:val="35BBB3C0"/>
    <w:rsid w:val="36183E7A"/>
    <w:rsid w:val="368133FD"/>
    <w:rsid w:val="36C04BE8"/>
    <w:rsid w:val="3763E78D"/>
    <w:rsid w:val="3931FC1A"/>
    <w:rsid w:val="39A7C55C"/>
    <w:rsid w:val="3B1DA54D"/>
    <w:rsid w:val="3C20B571"/>
    <w:rsid w:val="3C3758B0"/>
    <w:rsid w:val="3C699CDC"/>
    <w:rsid w:val="3C80B055"/>
    <w:rsid w:val="3D6AEDF5"/>
    <w:rsid w:val="3E490366"/>
    <w:rsid w:val="3E7CA08B"/>
    <w:rsid w:val="3EB6D48A"/>
    <w:rsid w:val="3F3C40D6"/>
    <w:rsid w:val="3FF12865"/>
    <w:rsid w:val="40023190"/>
    <w:rsid w:val="401706E0"/>
    <w:rsid w:val="406F1BB4"/>
    <w:rsid w:val="4084529A"/>
    <w:rsid w:val="40D70985"/>
    <w:rsid w:val="42DD9925"/>
    <w:rsid w:val="43BBF35C"/>
    <w:rsid w:val="44312FBE"/>
    <w:rsid w:val="44C7AB2A"/>
    <w:rsid w:val="450661EC"/>
    <w:rsid w:val="453DD212"/>
    <w:rsid w:val="4557C3BD"/>
    <w:rsid w:val="45700B8D"/>
    <w:rsid w:val="45D621FC"/>
    <w:rsid w:val="462A70CD"/>
    <w:rsid w:val="46BB5AAA"/>
    <w:rsid w:val="4768D080"/>
    <w:rsid w:val="47AC4F83"/>
    <w:rsid w:val="47B10A48"/>
    <w:rsid w:val="4805932E"/>
    <w:rsid w:val="482218C5"/>
    <w:rsid w:val="490130B7"/>
    <w:rsid w:val="4A590ECA"/>
    <w:rsid w:val="4AE1DB61"/>
    <w:rsid w:val="4BDF4D11"/>
    <w:rsid w:val="4C3C41A3"/>
    <w:rsid w:val="4D8663FC"/>
    <w:rsid w:val="4E1B9107"/>
    <w:rsid w:val="4F851D3C"/>
    <w:rsid w:val="51C8CF97"/>
    <w:rsid w:val="5309D013"/>
    <w:rsid w:val="543F6602"/>
    <w:rsid w:val="546503D9"/>
    <w:rsid w:val="54FF9B78"/>
    <w:rsid w:val="55007059"/>
    <w:rsid w:val="553074E5"/>
    <w:rsid w:val="55E323E9"/>
    <w:rsid w:val="5656760F"/>
    <w:rsid w:val="571850FB"/>
    <w:rsid w:val="57242AC7"/>
    <w:rsid w:val="57714BAA"/>
    <w:rsid w:val="584EED4A"/>
    <w:rsid w:val="58598EE0"/>
    <w:rsid w:val="586815A7"/>
    <w:rsid w:val="58B8A63F"/>
    <w:rsid w:val="5C73A193"/>
    <w:rsid w:val="5E0E33DA"/>
    <w:rsid w:val="5E2079FA"/>
    <w:rsid w:val="5EC2F290"/>
    <w:rsid w:val="5F4045AD"/>
    <w:rsid w:val="6035D001"/>
    <w:rsid w:val="6136E5F3"/>
    <w:rsid w:val="61E9CDE7"/>
    <w:rsid w:val="62ABA5C2"/>
    <w:rsid w:val="63EF47E9"/>
    <w:rsid w:val="6400D66D"/>
    <w:rsid w:val="64087046"/>
    <w:rsid w:val="648562E4"/>
    <w:rsid w:val="650584C0"/>
    <w:rsid w:val="662976FB"/>
    <w:rsid w:val="66BAB9EC"/>
    <w:rsid w:val="66C940B3"/>
    <w:rsid w:val="67401108"/>
    <w:rsid w:val="68BB1F33"/>
    <w:rsid w:val="69F4DFCC"/>
    <w:rsid w:val="6ACCB8D6"/>
    <w:rsid w:val="6B18EEAD"/>
    <w:rsid w:val="6C688937"/>
    <w:rsid w:val="6C847320"/>
    <w:rsid w:val="6D8E9056"/>
    <w:rsid w:val="6DD2267F"/>
    <w:rsid w:val="6DFE9E7E"/>
    <w:rsid w:val="6EC5CBD1"/>
    <w:rsid w:val="6F08570D"/>
    <w:rsid w:val="70C63118"/>
    <w:rsid w:val="713BFA5A"/>
    <w:rsid w:val="71F40917"/>
    <w:rsid w:val="721694F0"/>
    <w:rsid w:val="7323A683"/>
    <w:rsid w:val="7397CD60"/>
    <w:rsid w:val="73993CF4"/>
    <w:rsid w:val="739BC212"/>
    <w:rsid w:val="753CFADB"/>
    <w:rsid w:val="75D052B0"/>
    <w:rsid w:val="761E2EB2"/>
    <w:rsid w:val="7631E12B"/>
    <w:rsid w:val="763A0B1F"/>
    <w:rsid w:val="76A04591"/>
    <w:rsid w:val="76D8CB3C"/>
    <w:rsid w:val="77A7ABFD"/>
    <w:rsid w:val="77AB3BDE"/>
    <w:rsid w:val="77FEC7C3"/>
    <w:rsid w:val="7A21A6D5"/>
    <w:rsid w:val="7A6D135E"/>
    <w:rsid w:val="7B26A49F"/>
    <w:rsid w:val="7B68702A"/>
    <w:rsid w:val="7BAEC17D"/>
    <w:rsid w:val="7C23B1A8"/>
    <w:rsid w:val="7C7E818D"/>
    <w:rsid w:val="7D0FC47E"/>
    <w:rsid w:val="7DEAEC1E"/>
    <w:rsid w:val="7E1A51EE"/>
    <w:rsid w:val="7E31A975"/>
    <w:rsid w:val="7EDBEF9B"/>
    <w:rsid w:val="7EF517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735393"/>
  <w15:docId w15:val="{9089BEC4-44E0-4768-B6E5-B8732D03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D45"/>
    <w:rPr>
      <w:rFonts w:ascii="Times New Roman" w:hAnsi="Times New Roman"/>
      <w:sz w:val="24"/>
      <w:szCs w:val="24"/>
      <w:lang w:eastAsia="en-US"/>
    </w:rPr>
  </w:style>
  <w:style w:type="paragraph" w:styleId="Heading1">
    <w:name w:val="heading 1"/>
    <w:basedOn w:val="Normal"/>
    <w:next w:val="Normal"/>
    <w:link w:val="Heading1Char"/>
    <w:uiPriority w:val="9"/>
    <w:qFormat/>
    <w:rsid w:val="000C3BAC"/>
    <w:pPr>
      <w:spacing w:after="480"/>
      <w:outlineLvl w:val="0"/>
    </w:pPr>
    <w:rPr>
      <w:rFonts w:eastAsia="Calibri" w:cs="Tahoma"/>
      <w:b/>
      <w:caps/>
      <w:color w:val="003152"/>
      <w:sz w:val="32"/>
    </w:rPr>
  </w:style>
  <w:style w:type="paragraph" w:styleId="Heading2">
    <w:name w:val="heading 2"/>
    <w:basedOn w:val="Normal"/>
    <w:next w:val="Normal"/>
    <w:link w:val="Heading2Char"/>
    <w:uiPriority w:val="9"/>
    <w:unhideWhenUsed/>
    <w:qFormat/>
    <w:rsid w:val="000C3BAC"/>
    <w:pPr>
      <w:spacing w:before="240" w:after="240"/>
      <w:outlineLvl w:val="1"/>
    </w:pPr>
    <w:rPr>
      <w:rFonts w:eastAsia="Calibri" w:cs="Tahoma"/>
      <w:b/>
      <w:color w:val="4BACC6"/>
      <w:sz w:val="28"/>
    </w:rPr>
  </w:style>
  <w:style w:type="paragraph" w:styleId="Heading3">
    <w:name w:val="heading 3"/>
    <w:basedOn w:val="Normal"/>
    <w:next w:val="Normal"/>
    <w:link w:val="Heading3Char"/>
    <w:uiPriority w:val="9"/>
    <w:unhideWhenUsed/>
    <w:qFormat/>
    <w:rsid w:val="00C61E45"/>
    <w:pPr>
      <w:keepNext/>
      <w:keepLines/>
      <w:spacing w:before="200"/>
      <w:outlineLvl w:val="2"/>
    </w:pPr>
    <w:rPr>
      <w:b/>
      <w:bCs/>
      <w:color w:val="4F97A3"/>
    </w:rPr>
  </w:style>
  <w:style w:type="paragraph" w:styleId="Heading4">
    <w:name w:val="heading 4"/>
    <w:basedOn w:val="Normal"/>
    <w:next w:val="Normal"/>
    <w:link w:val="Heading4Char"/>
    <w:uiPriority w:val="9"/>
    <w:unhideWhenUsed/>
    <w:qFormat/>
    <w:rsid w:val="00CB3762"/>
    <w:pPr>
      <w:keepNext/>
      <w:keepLines/>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3BAC"/>
    <w:rPr>
      <w:rFonts w:ascii="Cambria" w:eastAsia="Calibri" w:hAnsi="Cambria" w:cs="Tahoma"/>
      <w:b/>
      <w:caps/>
      <w:color w:val="003152"/>
      <w:sz w:val="32"/>
      <w:szCs w:val="22"/>
      <w:lang w:val="en-GB"/>
    </w:rPr>
  </w:style>
  <w:style w:type="character" w:customStyle="1" w:styleId="Heading2Char">
    <w:name w:val="Heading 2 Char"/>
    <w:link w:val="Heading2"/>
    <w:uiPriority w:val="9"/>
    <w:rsid w:val="000C3BAC"/>
    <w:rPr>
      <w:rFonts w:ascii="Cambria" w:eastAsia="Calibri" w:hAnsi="Cambria" w:cs="Tahoma"/>
      <w:b/>
      <w:color w:val="4BACC6"/>
      <w:sz w:val="28"/>
      <w:szCs w:val="24"/>
      <w:lang w:val="en-GB"/>
    </w:rPr>
  </w:style>
  <w:style w:type="character" w:styleId="Hyperlink">
    <w:name w:val="Hyperlink"/>
    <w:uiPriority w:val="99"/>
    <w:rsid w:val="00330DA5"/>
    <w:rPr>
      <w:rFonts w:cs="Times New Roman"/>
      <w:color w:val="0000FF"/>
      <w:u w:val="single"/>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
    <w:basedOn w:val="Normal"/>
    <w:link w:val="FootnoteTextChar"/>
    <w:uiPriority w:val="99"/>
    <w:unhideWhenUsed/>
    <w:qFormat/>
    <w:rsid w:val="00330DA5"/>
    <w:rPr>
      <w:rFonts w:ascii="Tahoma" w:eastAsia="Calibri" w:hAnsi="Tahoma"/>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
    <w:link w:val="FootnoteText"/>
    <w:uiPriority w:val="99"/>
    <w:qFormat/>
    <w:rsid w:val="00330DA5"/>
    <w:rPr>
      <w:rFonts w:ascii="Tahoma" w:eastAsia="Calibri" w:hAnsi="Tahoma"/>
      <w:sz w:val="20"/>
      <w:szCs w:val="20"/>
    </w:rPr>
  </w:style>
  <w:style w:type="character" w:styleId="FootnoteReference">
    <w:name w:val="footnote reference"/>
    <w:aliases w:val="Footnote Reference1,Footnotes refss,ftref,16 Point,Superscript 6 Point,Ref,de nota al pie,Footnote Reference Number,BVI fnr,BVI fnr Car Car,BVI fnr Car,BVI fnr Car Car Car Car,BVI fnr Car Car Car Car Char,BVI fnr Char Char"/>
    <w:link w:val="Char2"/>
    <w:uiPriority w:val="99"/>
    <w:unhideWhenUsed/>
    <w:qFormat/>
    <w:rsid w:val="00330DA5"/>
    <w:rPr>
      <w:vertAlign w:val="superscript"/>
    </w:rPr>
  </w:style>
  <w:style w:type="character" w:customStyle="1" w:styleId="CommentTextChar">
    <w:name w:val="Comment Text Char"/>
    <w:link w:val="CommentText"/>
    <w:uiPriority w:val="99"/>
    <w:rsid w:val="00330DA5"/>
    <w:rPr>
      <w:rFonts w:ascii="Tahoma" w:eastAsia="Calibri" w:hAnsi="Tahoma"/>
      <w:sz w:val="20"/>
      <w:szCs w:val="20"/>
    </w:rPr>
  </w:style>
  <w:style w:type="paragraph" w:styleId="CommentText">
    <w:name w:val="annotation text"/>
    <w:basedOn w:val="Normal"/>
    <w:link w:val="CommentTextChar"/>
    <w:uiPriority w:val="99"/>
    <w:unhideWhenUsed/>
    <w:rsid w:val="00330DA5"/>
    <w:rPr>
      <w:rFonts w:ascii="Tahoma" w:eastAsia="Calibri" w:hAnsi="Tahoma"/>
      <w:sz w:val="20"/>
      <w:szCs w:val="20"/>
    </w:rPr>
  </w:style>
  <w:style w:type="character" w:customStyle="1" w:styleId="CommentSubjectChar">
    <w:name w:val="Comment Subject Char"/>
    <w:link w:val="CommentSubject"/>
    <w:uiPriority w:val="99"/>
    <w:semiHidden/>
    <w:rsid w:val="00330DA5"/>
    <w:rPr>
      <w:rFonts w:ascii="Tahoma" w:eastAsia="Calibri" w:hAnsi="Tahoma"/>
      <w:b/>
      <w:bCs/>
      <w:sz w:val="20"/>
      <w:szCs w:val="20"/>
    </w:rPr>
  </w:style>
  <w:style w:type="paragraph" w:styleId="CommentSubject">
    <w:name w:val="annotation subject"/>
    <w:basedOn w:val="CommentText"/>
    <w:next w:val="CommentText"/>
    <w:link w:val="CommentSubjectChar"/>
    <w:uiPriority w:val="99"/>
    <w:semiHidden/>
    <w:unhideWhenUsed/>
    <w:rsid w:val="00330DA5"/>
    <w:rPr>
      <w:b/>
      <w:bCs/>
    </w:rPr>
  </w:style>
  <w:style w:type="paragraph" w:styleId="BalloonText">
    <w:name w:val="Balloon Text"/>
    <w:basedOn w:val="Normal"/>
    <w:link w:val="BalloonTextChar"/>
    <w:uiPriority w:val="99"/>
    <w:semiHidden/>
    <w:unhideWhenUsed/>
    <w:rsid w:val="00330DA5"/>
    <w:rPr>
      <w:rFonts w:ascii="Segoe UI" w:eastAsia="Calibri" w:hAnsi="Segoe UI" w:cs="Segoe UI"/>
      <w:sz w:val="18"/>
      <w:szCs w:val="18"/>
    </w:rPr>
  </w:style>
  <w:style w:type="character" w:customStyle="1" w:styleId="BalloonTextChar">
    <w:name w:val="Balloon Text Char"/>
    <w:link w:val="BalloonText"/>
    <w:uiPriority w:val="99"/>
    <w:semiHidden/>
    <w:rsid w:val="00330DA5"/>
    <w:rPr>
      <w:rFonts w:ascii="Segoe UI" w:eastAsia="Calibri" w:hAnsi="Segoe UI" w:cs="Segoe UI"/>
      <w:sz w:val="18"/>
      <w:szCs w:val="18"/>
    </w:rPr>
  </w:style>
  <w:style w:type="paragraph" w:styleId="Header">
    <w:name w:val="header"/>
    <w:basedOn w:val="Normal"/>
    <w:link w:val="HeaderChar"/>
    <w:uiPriority w:val="99"/>
    <w:unhideWhenUsed/>
    <w:rsid w:val="00330DA5"/>
    <w:pPr>
      <w:tabs>
        <w:tab w:val="center" w:pos="4680"/>
        <w:tab w:val="right" w:pos="9360"/>
      </w:tabs>
    </w:pPr>
    <w:rPr>
      <w:rFonts w:ascii="Tahoma" w:eastAsia="Calibri" w:hAnsi="Tahoma"/>
    </w:rPr>
  </w:style>
  <w:style w:type="character" w:customStyle="1" w:styleId="HeaderChar">
    <w:name w:val="Header Char"/>
    <w:link w:val="Header"/>
    <w:uiPriority w:val="99"/>
    <w:rsid w:val="00330DA5"/>
    <w:rPr>
      <w:rFonts w:ascii="Tahoma" w:eastAsia="Calibri" w:hAnsi="Tahoma"/>
    </w:rPr>
  </w:style>
  <w:style w:type="paragraph" w:styleId="Footer">
    <w:name w:val="footer"/>
    <w:basedOn w:val="Normal"/>
    <w:link w:val="FooterChar"/>
    <w:uiPriority w:val="99"/>
    <w:unhideWhenUsed/>
    <w:rsid w:val="00330DA5"/>
    <w:pPr>
      <w:tabs>
        <w:tab w:val="center" w:pos="4680"/>
        <w:tab w:val="right" w:pos="9360"/>
      </w:tabs>
    </w:pPr>
    <w:rPr>
      <w:rFonts w:ascii="Tahoma" w:eastAsia="Calibri" w:hAnsi="Tahoma"/>
    </w:rPr>
  </w:style>
  <w:style w:type="character" w:customStyle="1" w:styleId="FooterChar">
    <w:name w:val="Footer Char"/>
    <w:link w:val="Footer"/>
    <w:uiPriority w:val="99"/>
    <w:rsid w:val="00330DA5"/>
    <w:rPr>
      <w:rFonts w:ascii="Tahoma" w:eastAsia="Calibri" w:hAnsi="Tahoma"/>
    </w:rPr>
  </w:style>
  <w:style w:type="paragraph" w:styleId="ListParagraph">
    <w:name w:val="List Paragraph"/>
    <w:aliases w:val="List Paragraph 1,List Paragraph (numbered (a)),Bullets,List Paragraph1,Akapit z listą BS,WB Para,List Paragraph Char Char Char,Use Case List Paragraph,List Paragraph2,Bullet Points,Liste Paragraf,Paragraph,Citation List,Resume Title"/>
    <w:basedOn w:val="Normal"/>
    <w:link w:val="ListParagraphChar"/>
    <w:uiPriority w:val="34"/>
    <w:qFormat/>
    <w:rsid w:val="00330DA5"/>
    <w:pPr>
      <w:ind w:left="720"/>
    </w:pPr>
    <w:rPr>
      <w:rFonts w:ascii="Tahoma" w:eastAsia="Calibri" w:hAnsi="Tahoma"/>
    </w:rPr>
  </w:style>
  <w:style w:type="paragraph" w:styleId="TOCHeading">
    <w:name w:val="TOC Heading"/>
    <w:basedOn w:val="Heading1"/>
    <w:next w:val="Normal"/>
    <w:uiPriority w:val="39"/>
    <w:unhideWhenUsed/>
    <w:qFormat/>
    <w:rsid w:val="00330DA5"/>
    <w:pPr>
      <w:keepNext/>
      <w:keepLines/>
      <w:spacing w:before="240" w:after="0" w:line="259" w:lineRule="auto"/>
      <w:outlineLvl w:val="9"/>
    </w:pPr>
    <w:rPr>
      <w:rFonts w:eastAsia="Times New Roman" w:cs="Times New Roman"/>
      <w:b w:val="0"/>
      <w:color w:val="365F91"/>
      <w:szCs w:val="32"/>
    </w:rPr>
  </w:style>
  <w:style w:type="paragraph" w:styleId="TOC1">
    <w:name w:val="toc 1"/>
    <w:basedOn w:val="Normal"/>
    <w:next w:val="Normal"/>
    <w:autoRedefine/>
    <w:uiPriority w:val="39"/>
    <w:unhideWhenUsed/>
    <w:rsid w:val="00330DA5"/>
    <w:rPr>
      <w:rFonts w:ascii="Tahoma" w:hAnsi="Tahoma"/>
    </w:rPr>
  </w:style>
  <w:style w:type="paragraph" w:styleId="NormalWeb">
    <w:name w:val="Normal (Web)"/>
    <w:basedOn w:val="Normal"/>
    <w:uiPriority w:val="99"/>
    <w:semiHidden/>
    <w:unhideWhenUsed/>
    <w:rsid w:val="00330DA5"/>
  </w:style>
  <w:style w:type="paragraph" w:customStyle="1" w:styleId="Body">
    <w:name w:val="Body"/>
    <w:rsid w:val="00330DA5"/>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character" w:customStyle="1" w:styleId="il">
    <w:name w:val="il"/>
    <w:basedOn w:val="DefaultParagraphFont"/>
    <w:rsid w:val="00330DA5"/>
  </w:style>
  <w:style w:type="character" w:styleId="FollowedHyperlink">
    <w:name w:val="FollowedHyperlink"/>
    <w:uiPriority w:val="99"/>
    <w:semiHidden/>
    <w:unhideWhenUsed/>
    <w:rsid w:val="00330DA5"/>
    <w:rPr>
      <w:color w:val="800080"/>
      <w:u w:val="single"/>
    </w:rPr>
  </w:style>
  <w:style w:type="character" w:customStyle="1" w:styleId="m-165795961064871746gmail-m8729569584784105205gmail-m-7010149880943729094gmail-shorttext">
    <w:name w:val="m_-165795961064871746gmail-m_8729569584784105205gmail-m_-7010149880943729094gmail-shorttext"/>
    <w:basedOn w:val="DefaultParagraphFont"/>
    <w:rsid w:val="00330DA5"/>
  </w:style>
  <w:style w:type="character" w:customStyle="1" w:styleId="im">
    <w:name w:val="im"/>
    <w:basedOn w:val="DefaultParagraphFont"/>
    <w:rsid w:val="00330DA5"/>
  </w:style>
  <w:style w:type="table" w:styleId="TableGrid">
    <w:name w:val="Table Grid"/>
    <w:basedOn w:val="TableNormal"/>
    <w:uiPriority w:val="39"/>
    <w:rsid w:val="00330DA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A7742"/>
    <w:pPr>
      <w:tabs>
        <w:tab w:val="right" w:leader="dot" w:pos="9016"/>
      </w:tabs>
      <w:ind w:left="216"/>
    </w:pPr>
    <w:rPr>
      <w:rFonts w:ascii="Tahoma" w:eastAsia="Calibri" w:hAnsi="Tahoma"/>
    </w:rPr>
  </w:style>
  <w:style w:type="paragraph" w:styleId="Title">
    <w:name w:val="Title"/>
    <w:basedOn w:val="Normal"/>
    <w:next w:val="Normal"/>
    <w:link w:val="TitleChar"/>
    <w:uiPriority w:val="10"/>
    <w:qFormat/>
    <w:rsid w:val="008310A1"/>
    <w:pPr>
      <w:jc w:val="center"/>
    </w:pPr>
    <w:rPr>
      <w:rFonts w:eastAsia="Calibri" w:cs="Arial"/>
      <w:b/>
      <w:caps/>
      <w:color w:val="003152"/>
      <w:sz w:val="48"/>
      <w:szCs w:val="36"/>
    </w:rPr>
  </w:style>
  <w:style w:type="character" w:customStyle="1" w:styleId="TitleChar">
    <w:name w:val="Title Char"/>
    <w:link w:val="Title"/>
    <w:uiPriority w:val="10"/>
    <w:rsid w:val="008310A1"/>
    <w:rPr>
      <w:rFonts w:ascii="Cambria" w:eastAsia="Calibri" w:hAnsi="Cambria" w:cs="Arial"/>
      <w:b/>
      <w:caps/>
      <w:color w:val="003152"/>
      <w:sz w:val="48"/>
      <w:szCs w:val="36"/>
      <w:lang w:val="en-GB"/>
    </w:rPr>
  </w:style>
  <w:style w:type="paragraph" w:styleId="NoSpacing">
    <w:name w:val="No Spacing"/>
    <w:uiPriority w:val="1"/>
    <w:qFormat/>
    <w:rsid w:val="00330DA5"/>
    <w:pPr>
      <w:jc w:val="both"/>
    </w:pPr>
    <w:rPr>
      <w:rFonts w:ascii="Tahoma" w:eastAsia="Calibri" w:hAnsi="Tahoma"/>
      <w:sz w:val="22"/>
      <w:szCs w:val="22"/>
      <w:lang w:eastAsia="en-US"/>
    </w:rPr>
  </w:style>
  <w:style w:type="paragraph" w:customStyle="1" w:styleId="Char2">
    <w:name w:val="Char2"/>
    <w:basedOn w:val="Normal"/>
    <w:link w:val="FootnoteReference"/>
    <w:uiPriority w:val="99"/>
    <w:rsid w:val="00C759F2"/>
    <w:pPr>
      <w:spacing w:after="160" w:line="240" w:lineRule="exact"/>
    </w:pPr>
    <w:rPr>
      <w:vertAlign w:val="superscript"/>
    </w:rPr>
  </w:style>
  <w:style w:type="paragraph" w:customStyle="1" w:styleId="pprag2-notoc">
    <w:name w:val="pprag2 - no toc"/>
    <w:basedOn w:val="Heading3"/>
    <w:qFormat/>
    <w:rsid w:val="00CB3762"/>
    <w:pPr>
      <w:keepLines w:val="0"/>
      <w:numPr>
        <w:ilvl w:val="1"/>
        <w:numId w:val="1"/>
      </w:numPr>
      <w:spacing w:before="0" w:after="60" w:line="360" w:lineRule="auto"/>
    </w:pPr>
    <w:rPr>
      <w:color w:val="auto"/>
      <w:szCs w:val="26"/>
      <w:lang w:eastAsia="en-GB"/>
    </w:rPr>
  </w:style>
  <w:style w:type="paragraph" w:customStyle="1" w:styleId="Heading4a">
    <w:name w:val="Heading 4a"/>
    <w:basedOn w:val="Heading4"/>
    <w:qFormat/>
    <w:rsid w:val="00CB3762"/>
    <w:pPr>
      <w:keepLines w:val="0"/>
      <w:numPr>
        <w:ilvl w:val="2"/>
        <w:numId w:val="1"/>
      </w:numPr>
      <w:spacing w:before="0" w:after="60" w:line="360" w:lineRule="auto"/>
    </w:pPr>
    <w:rPr>
      <w:bCs w:val="0"/>
      <w:i w:val="0"/>
      <w:iCs w:val="0"/>
      <w:color w:val="auto"/>
      <w:szCs w:val="26"/>
      <w:lang w:eastAsia="en-GB"/>
    </w:rPr>
  </w:style>
  <w:style w:type="character" w:customStyle="1" w:styleId="Heading3Char">
    <w:name w:val="Heading 3 Char"/>
    <w:link w:val="Heading3"/>
    <w:uiPriority w:val="9"/>
    <w:rsid w:val="00C61E45"/>
    <w:rPr>
      <w:rFonts w:ascii="Cambria" w:hAnsi="Cambria"/>
      <w:b/>
      <w:bCs/>
      <w:color w:val="4F97A3"/>
      <w:sz w:val="24"/>
      <w:szCs w:val="22"/>
    </w:rPr>
  </w:style>
  <w:style w:type="character" w:customStyle="1" w:styleId="Heading4Char">
    <w:name w:val="Heading 4 Char"/>
    <w:link w:val="Heading4"/>
    <w:uiPriority w:val="9"/>
    <w:rsid w:val="00CB3762"/>
    <w:rPr>
      <w:rFonts w:ascii="Cambria" w:eastAsia="Times New Roman" w:hAnsi="Cambria" w:cs="Times New Roman"/>
      <w:b/>
      <w:bCs/>
      <w:i/>
      <w:iCs/>
      <w:color w:val="4F81BD"/>
    </w:rPr>
  </w:style>
  <w:style w:type="paragraph" w:customStyle="1" w:styleId="Default">
    <w:name w:val="Default"/>
    <w:rsid w:val="00E40D41"/>
    <w:pPr>
      <w:autoSpaceDE w:val="0"/>
      <w:autoSpaceDN w:val="0"/>
      <w:adjustRightInd w:val="0"/>
    </w:pPr>
    <w:rPr>
      <w:rFonts w:ascii="Arial" w:hAnsi="Arial" w:cs="Arial"/>
      <w:color w:val="000000"/>
      <w:sz w:val="24"/>
      <w:szCs w:val="24"/>
      <w:lang w:eastAsia="en-US"/>
    </w:rPr>
  </w:style>
  <w:style w:type="paragraph" w:styleId="TOC3">
    <w:name w:val="toc 3"/>
    <w:basedOn w:val="Normal"/>
    <w:next w:val="Normal"/>
    <w:autoRedefine/>
    <w:uiPriority w:val="39"/>
    <w:unhideWhenUsed/>
    <w:rsid w:val="00F95885"/>
    <w:pPr>
      <w:tabs>
        <w:tab w:val="right" w:leader="dot" w:pos="9350"/>
      </w:tabs>
      <w:ind w:left="440"/>
    </w:pPr>
    <w:rPr>
      <w:noProof/>
    </w:rPr>
  </w:style>
  <w:style w:type="paragraph" w:styleId="Subtitle">
    <w:name w:val="Subtitle"/>
    <w:basedOn w:val="Normal"/>
    <w:next w:val="Normal"/>
    <w:link w:val="SubtitleChar"/>
    <w:uiPriority w:val="11"/>
    <w:qFormat/>
    <w:rsid w:val="000C3BAC"/>
    <w:pPr>
      <w:numPr>
        <w:ilvl w:val="1"/>
      </w:numPr>
      <w:jc w:val="center"/>
    </w:pPr>
    <w:rPr>
      <w:b/>
      <w:iCs/>
      <w:color w:val="4BACC6"/>
      <w:spacing w:val="15"/>
      <w:sz w:val="36"/>
    </w:rPr>
  </w:style>
  <w:style w:type="character" w:customStyle="1" w:styleId="SubtitleChar">
    <w:name w:val="Subtitle Char"/>
    <w:link w:val="Subtitle"/>
    <w:uiPriority w:val="11"/>
    <w:rsid w:val="000C3BAC"/>
    <w:rPr>
      <w:rFonts w:ascii="Cambria" w:hAnsi="Cambria"/>
      <w:b/>
      <w:iCs/>
      <w:color w:val="4BACC6"/>
      <w:spacing w:val="15"/>
      <w:sz w:val="36"/>
      <w:szCs w:val="24"/>
    </w:rPr>
  </w:style>
  <w:style w:type="character" w:styleId="CommentReference">
    <w:name w:val="annotation reference"/>
    <w:uiPriority w:val="99"/>
    <w:semiHidden/>
    <w:unhideWhenUsed/>
    <w:rsid w:val="00B16529"/>
    <w:rPr>
      <w:sz w:val="16"/>
      <w:szCs w:val="16"/>
    </w:rPr>
  </w:style>
  <w:style w:type="table" w:customStyle="1" w:styleId="TableGrid1">
    <w:name w:val="Table Grid1"/>
    <w:basedOn w:val="TableNormal"/>
    <w:next w:val="TableGrid"/>
    <w:uiPriority w:val="39"/>
    <w:rsid w:val="00A31E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List Paragraph (numbered (a)) Char,Bullets Char,List Paragraph1 Char,Akapit z listą BS Char,WB Para Char,List Paragraph Char Char Char Char,Use Case List Paragraph Char,List Paragraph2 Char,Bullet Points Char"/>
    <w:link w:val="ListParagraph"/>
    <w:uiPriority w:val="34"/>
    <w:qFormat/>
    <w:locked/>
    <w:rsid w:val="0011558A"/>
    <w:rPr>
      <w:rFonts w:ascii="Tahoma" w:eastAsia="Calibri" w:hAnsi="Tahoma"/>
      <w:sz w:val="22"/>
      <w:szCs w:val="22"/>
      <w:lang w:val="en-GB"/>
    </w:rPr>
  </w:style>
  <w:style w:type="character" w:styleId="UnresolvedMention">
    <w:name w:val="Unresolved Mention"/>
    <w:uiPriority w:val="99"/>
    <w:semiHidden/>
    <w:unhideWhenUsed/>
    <w:rsid w:val="00505AA9"/>
    <w:rPr>
      <w:color w:val="605E5C"/>
      <w:shd w:val="clear" w:color="auto" w:fill="E1DFDD"/>
    </w:rPr>
  </w:style>
  <w:style w:type="paragraph" w:styleId="Revision">
    <w:name w:val="Revision"/>
    <w:hidden/>
    <w:uiPriority w:val="99"/>
    <w:semiHidden/>
    <w:rsid w:val="00BB25C1"/>
    <w:rPr>
      <w:rFonts w:ascii="Cambria" w:hAnsi="Cambria"/>
      <w:sz w:val="22"/>
      <w:szCs w:val="22"/>
      <w:lang w:val="en-GB" w:eastAsia="en-US"/>
    </w:rPr>
  </w:style>
  <w:style w:type="character" w:customStyle="1" w:styleId="cf01">
    <w:name w:val="cf01"/>
    <w:rsid w:val="004574D6"/>
    <w:rPr>
      <w:rFonts w:ascii="Segoe UI" w:hAnsi="Segoe UI" w:cs="Segoe UI" w:hint="default"/>
      <w:sz w:val="18"/>
      <w:szCs w:val="18"/>
    </w:rPr>
  </w:style>
  <w:style w:type="character" w:styleId="Emphasis">
    <w:name w:val="Emphasis"/>
    <w:basedOn w:val="DefaultParagraphFont"/>
    <w:uiPriority w:val="20"/>
    <w:qFormat/>
    <w:rsid w:val="008A3D2A"/>
    <w:rPr>
      <w:i/>
      <w:iCs/>
    </w:rPr>
  </w:style>
  <w:style w:type="character" w:customStyle="1" w:styleId="go">
    <w:name w:val="go"/>
    <w:basedOn w:val="DefaultParagraphFont"/>
    <w:rsid w:val="008A3D2A"/>
  </w:style>
  <w:style w:type="character" w:styleId="Strong">
    <w:name w:val="Strong"/>
    <w:basedOn w:val="DefaultParagraphFont"/>
    <w:uiPriority w:val="22"/>
    <w:qFormat/>
    <w:rsid w:val="00BB5D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107">
      <w:bodyDiv w:val="1"/>
      <w:marLeft w:val="0"/>
      <w:marRight w:val="0"/>
      <w:marTop w:val="0"/>
      <w:marBottom w:val="0"/>
      <w:divBdr>
        <w:top w:val="none" w:sz="0" w:space="0" w:color="auto"/>
        <w:left w:val="none" w:sz="0" w:space="0" w:color="auto"/>
        <w:bottom w:val="none" w:sz="0" w:space="0" w:color="auto"/>
        <w:right w:val="none" w:sz="0" w:space="0" w:color="auto"/>
      </w:divBdr>
    </w:div>
    <w:div w:id="74059967">
      <w:bodyDiv w:val="1"/>
      <w:marLeft w:val="0"/>
      <w:marRight w:val="0"/>
      <w:marTop w:val="0"/>
      <w:marBottom w:val="0"/>
      <w:divBdr>
        <w:top w:val="none" w:sz="0" w:space="0" w:color="auto"/>
        <w:left w:val="none" w:sz="0" w:space="0" w:color="auto"/>
        <w:bottom w:val="none" w:sz="0" w:space="0" w:color="auto"/>
        <w:right w:val="none" w:sz="0" w:space="0" w:color="auto"/>
      </w:divBdr>
    </w:div>
    <w:div w:id="90976899">
      <w:bodyDiv w:val="1"/>
      <w:marLeft w:val="0"/>
      <w:marRight w:val="0"/>
      <w:marTop w:val="0"/>
      <w:marBottom w:val="0"/>
      <w:divBdr>
        <w:top w:val="none" w:sz="0" w:space="0" w:color="auto"/>
        <w:left w:val="none" w:sz="0" w:space="0" w:color="auto"/>
        <w:bottom w:val="none" w:sz="0" w:space="0" w:color="auto"/>
        <w:right w:val="none" w:sz="0" w:space="0" w:color="auto"/>
      </w:divBdr>
    </w:div>
    <w:div w:id="259604436">
      <w:bodyDiv w:val="1"/>
      <w:marLeft w:val="0"/>
      <w:marRight w:val="0"/>
      <w:marTop w:val="0"/>
      <w:marBottom w:val="0"/>
      <w:divBdr>
        <w:top w:val="none" w:sz="0" w:space="0" w:color="auto"/>
        <w:left w:val="none" w:sz="0" w:space="0" w:color="auto"/>
        <w:bottom w:val="none" w:sz="0" w:space="0" w:color="auto"/>
        <w:right w:val="none" w:sz="0" w:space="0" w:color="auto"/>
      </w:divBdr>
    </w:div>
    <w:div w:id="425273631">
      <w:bodyDiv w:val="1"/>
      <w:marLeft w:val="0"/>
      <w:marRight w:val="0"/>
      <w:marTop w:val="0"/>
      <w:marBottom w:val="0"/>
      <w:divBdr>
        <w:top w:val="none" w:sz="0" w:space="0" w:color="auto"/>
        <w:left w:val="none" w:sz="0" w:space="0" w:color="auto"/>
        <w:bottom w:val="none" w:sz="0" w:space="0" w:color="auto"/>
        <w:right w:val="none" w:sz="0" w:space="0" w:color="auto"/>
      </w:divBdr>
    </w:div>
    <w:div w:id="449057824">
      <w:bodyDiv w:val="1"/>
      <w:marLeft w:val="0"/>
      <w:marRight w:val="0"/>
      <w:marTop w:val="0"/>
      <w:marBottom w:val="0"/>
      <w:divBdr>
        <w:top w:val="none" w:sz="0" w:space="0" w:color="auto"/>
        <w:left w:val="none" w:sz="0" w:space="0" w:color="auto"/>
        <w:bottom w:val="none" w:sz="0" w:space="0" w:color="auto"/>
        <w:right w:val="none" w:sz="0" w:space="0" w:color="auto"/>
      </w:divBdr>
    </w:div>
    <w:div w:id="465051502">
      <w:bodyDiv w:val="1"/>
      <w:marLeft w:val="0"/>
      <w:marRight w:val="0"/>
      <w:marTop w:val="0"/>
      <w:marBottom w:val="0"/>
      <w:divBdr>
        <w:top w:val="none" w:sz="0" w:space="0" w:color="auto"/>
        <w:left w:val="none" w:sz="0" w:space="0" w:color="auto"/>
        <w:bottom w:val="none" w:sz="0" w:space="0" w:color="auto"/>
        <w:right w:val="none" w:sz="0" w:space="0" w:color="auto"/>
      </w:divBdr>
      <w:divsChild>
        <w:div w:id="1541743973">
          <w:marLeft w:val="0"/>
          <w:marRight w:val="0"/>
          <w:marTop w:val="0"/>
          <w:marBottom w:val="0"/>
          <w:divBdr>
            <w:top w:val="none" w:sz="0" w:space="0" w:color="auto"/>
            <w:left w:val="none" w:sz="0" w:space="0" w:color="auto"/>
            <w:bottom w:val="none" w:sz="0" w:space="0" w:color="auto"/>
            <w:right w:val="none" w:sz="0" w:space="0" w:color="auto"/>
          </w:divBdr>
        </w:div>
        <w:div w:id="765928401">
          <w:marLeft w:val="0"/>
          <w:marRight w:val="0"/>
          <w:marTop w:val="0"/>
          <w:marBottom w:val="0"/>
          <w:divBdr>
            <w:top w:val="none" w:sz="0" w:space="0" w:color="auto"/>
            <w:left w:val="none" w:sz="0" w:space="0" w:color="auto"/>
            <w:bottom w:val="none" w:sz="0" w:space="0" w:color="auto"/>
            <w:right w:val="none" w:sz="0" w:space="0" w:color="auto"/>
          </w:divBdr>
        </w:div>
        <w:div w:id="646397450">
          <w:marLeft w:val="0"/>
          <w:marRight w:val="0"/>
          <w:marTop w:val="0"/>
          <w:marBottom w:val="0"/>
          <w:divBdr>
            <w:top w:val="none" w:sz="0" w:space="0" w:color="auto"/>
            <w:left w:val="none" w:sz="0" w:space="0" w:color="auto"/>
            <w:bottom w:val="none" w:sz="0" w:space="0" w:color="auto"/>
            <w:right w:val="none" w:sz="0" w:space="0" w:color="auto"/>
          </w:divBdr>
        </w:div>
      </w:divsChild>
    </w:div>
    <w:div w:id="609245580">
      <w:bodyDiv w:val="1"/>
      <w:marLeft w:val="0"/>
      <w:marRight w:val="0"/>
      <w:marTop w:val="0"/>
      <w:marBottom w:val="0"/>
      <w:divBdr>
        <w:top w:val="none" w:sz="0" w:space="0" w:color="auto"/>
        <w:left w:val="none" w:sz="0" w:space="0" w:color="auto"/>
        <w:bottom w:val="none" w:sz="0" w:space="0" w:color="auto"/>
        <w:right w:val="none" w:sz="0" w:space="0" w:color="auto"/>
      </w:divBdr>
    </w:div>
    <w:div w:id="690692865">
      <w:bodyDiv w:val="1"/>
      <w:marLeft w:val="0"/>
      <w:marRight w:val="0"/>
      <w:marTop w:val="0"/>
      <w:marBottom w:val="0"/>
      <w:divBdr>
        <w:top w:val="none" w:sz="0" w:space="0" w:color="auto"/>
        <w:left w:val="none" w:sz="0" w:space="0" w:color="auto"/>
        <w:bottom w:val="none" w:sz="0" w:space="0" w:color="auto"/>
        <w:right w:val="none" w:sz="0" w:space="0" w:color="auto"/>
      </w:divBdr>
    </w:div>
    <w:div w:id="695737294">
      <w:bodyDiv w:val="1"/>
      <w:marLeft w:val="0"/>
      <w:marRight w:val="0"/>
      <w:marTop w:val="0"/>
      <w:marBottom w:val="0"/>
      <w:divBdr>
        <w:top w:val="none" w:sz="0" w:space="0" w:color="auto"/>
        <w:left w:val="none" w:sz="0" w:space="0" w:color="auto"/>
        <w:bottom w:val="none" w:sz="0" w:space="0" w:color="auto"/>
        <w:right w:val="none" w:sz="0" w:space="0" w:color="auto"/>
      </w:divBdr>
    </w:div>
    <w:div w:id="771900586">
      <w:bodyDiv w:val="1"/>
      <w:marLeft w:val="0"/>
      <w:marRight w:val="0"/>
      <w:marTop w:val="0"/>
      <w:marBottom w:val="0"/>
      <w:divBdr>
        <w:top w:val="none" w:sz="0" w:space="0" w:color="auto"/>
        <w:left w:val="none" w:sz="0" w:space="0" w:color="auto"/>
        <w:bottom w:val="none" w:sz="0" w:space="0" w:color="auto"/>
        <w:right w:val="none" w:sz="0" w:space="0" w:color="auto"/>
      </w:divBdr>
    </w:div>
    <w:div w:id="791049832">
      <w:bodyDiv w:val="1"/>
      <w:marLeft w:val="0"/>
      <w:marRight w:val="0"/>
      <w:marTop w:val="0"/>
      <w:marBottom w:val="0"/>
      <w:divBdr>
        <w:top w:val="none" w:sz="0" w:space="0" w:color="auto"/>
        <w:left w:val="none" w:sz="0" w:space="0" w:color="auto"/>
        <w:bottom w:val="none" w:sz="0" w:space="0" w:color="auto"/>
        <w:right w:val="none" w:sz="0" w:space="0" w:color="auto"/>
      </w:divBdr>
    </w:div>
    <w:div w:id="799955855">
      <w:bodyDiv w:val="1"/>
      <w:marLeft w:val="0"/>
      <w:marRight w:val="0"/>
      <w:marTop w:val="0"/>
      <w:marBottom w:val="0"/>
      <w:divBdr>
        <w:top w:val="none" w:sz="0" w:space="0" w:color="auto"/>
        <w:left w:val="none" w:sz="0" w:space="0" w:color="auto"/>
        <w:bottom w:val="none" w:sz="0" w:space="0" w:color="auto"/>
        <w:right w:val="none" w:sz="0" w:space="0" w:color="auto"/>
      </w:divBdr>
    </w:div>
    <w:div w:id="810824978">
      <w:bodyDiv w:val="1"/>
      <w:marLeft w:val="0"/>
      <w:marRight w:val="0"/>
      <w:marTop w:val="0"/>
      <w:marBottom w:val="0"/>
      <w:divBdr>
        <w:top w:val="none" w:sz="0" w:space="0" w:color="auto"/>
        <w:left w:val="none" w:sz="0" w:space="0" w:color="auto"/>
        <w:bottom w:val="none" w:sz="0" w:space="0" w:color="auto"/>
        <w:right w:val="none" w:sz="0" w:space="0" w:color="auto"/>
      </w:divBdr>
      <w:divsChild>
        <w:div w:id="445347823">
          <w:marLeft w:val="0"/>
          <w:marRight w:val="0"/>
          <w:marTop w:val="0"/>
          <w:marBottom w:val="0"/>
          <w:divBdr>
            <w:top w:val="none" w:sz="0" w:space="0" w:color="auto"/>
            <w:left w:val="none" w:sz="0" w:space="0" w:color="auto"/>
            <w:bottom w:val="none" w:sz="0" w:space="0" w:color="auto"/>
            <w:right w:val="none" w:sz="0" w:space="0" w:color="auto"/>
          </w:divBdr>
          <w:divsChild>
            <w:div w:id="17677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61136">
      <w:bodyDiv w:val="1"/>
      <w:marLeft w:val="0"/>
      <w:marRight w:val="0"/>
      <w:marTop w:val="0"/>
      <w:marBottom w:val="0"/>
      <w:divBdr>
        <w:top w:val="none" w:sz="0" w:space="0" w:color="auto"/>
        <w:left w:val="none" w:sz="0" w:space="0" w:color="auto"/>
        <w:bottom w:val="none" w:sz="0" w:space="0" w:color="auto"/>
        <w:right w:val="none" w:sz="0" w:space="0" w:color="auto"/>
      </w:divBdr>
    </w:div>
    <w:div w:id="886064511">
      <w:bodyDiv w:val="1"/>
      <w:marLeft w:val="0"/>
      <w:marRight w:val="0"/>
      <w:marTop w:val="0"/>
      <w:marBottom w:val="0"/>
      <w:divBdr>
        <w:top w:val="none" w:sz="0" w:space="0" w:color="auto"/>
        <w:left w:val="none" w:sz="0" w:space="0" w:color="auto"/>
        <w:bottom w:val="none" w:sz="0" w:space="0" w:color="auto"/>
        <w:right w:val="none" w:sz="0" w:space="0" w:color="auto"/>
      </w:divBdr>
    </w:div>
    <w:div w:id="1082222806">
      <w:bodyDiv w:val="1"/>
      <w:marLeft w:val="0"/>
      <w:marRight w:val="0"/>
      <w:marTop w:val="0"/>
      <w:marBottom w:val="0"/>
      <w:divBdr>
        <w:top w:val="none" w:sz="0" w:space="0" w:color="auto"/>
        <w:left w:val="none" w:sz="0" w:space="0" w:color="auto"/>
        <w:bottom w:val="none" w:sz="0" w:space="0" w:color="auto"/>
        <w:right w:val="none" w:sz="0" w:space="0" w:color="auto"/>
      </w:divBdr>
    </w:div>
    <w:div w:id="1111625520">
      <w:bodyDiv w:val="1"/>
      <w:marLeft w:val="0"/>
      <w:marRight w:val="0"/>
      <w:marTop w:val="0"/>
      <w:marBottom w:val="0"/>
      <w:divBdr>
        <w:top w:val="none" w:sz="0" w:space="0" w:color="auto"/>
        <w:left w:val="none" w:sz="0" w:space="0" w:color="auto"/>
        <w:bottom w:val="none" w:sz="0" w:space="0" w:color="auto"/>
        <w:right w:val="none" w:sz="0" w:space="0" w:color="auto"/>
      </w:divBdr>
    </w:div>
    <w:div w:id="1124038731">
      <w:bodyDiv w:val="1"/>
      <w:marLeft w:val="0"/>
      <w:marRight w:val="0"/>
      <w:marTop w:val="0"/>
      <w:marBottom w:val="0"/>
      <w:divBdr>
        <w:top w:val="none" w:sz="0" w:space="0" w:color="auto"/>
        <w:left w:val="none" w:sz="0" w:space="0" w:color="auto"/>
        <w:bottom w:val="none" w:sz="0" w:space="0" w:color="auto"/>
        <w:right w:val="none" w:sz="0" w:space="0" w:color="auto"/>
      </w:divBdr>
    </w:div>
    <w:div w:id="1188518599">
      <w:bodyDiv w:val="1"/>
      <w:marLeft w:val="0"/>
      <w:marRight w:val="0"/>
      <w:marTop w:val="0"/>
      <w:marBottom w:val="0"/>
      <w:divBdr>
        <w:top w:val="none" w:sz="0" w:space="0" w:color="auto"/>
        <w:left w:val="none" w:sz="0" w:space="0" w:color="auto"/>
        <w:bottom w:val="none" w:sz="0" w:space="0" w:color="auto"/>
        <w:right w:val="none" w:sz="0" w:space="0" w:color="auto"/>
      </w:divBdr>
    </w:div>
    <w:div w:id="1202940900">
      <w:bodyDiv w:val="1"/>
      <w:marLeft w:val="0"/>
      <w:marRight w:val="0"/>
      <w:marTop w:val="0"/>
      <w:marBottom w:val="0"/>
      <w:divBdr>
        <w:top w:val="none" w:sz="0" w:space="0" w:color="auto"/>
        <w:left w:val="none" w:sz="0" w:space="0" w:color="auto"/>
        <w:bottom w:val="none" w:sz="0" w:space="0" w:color="auto"/>
        <w:right w:val="none" w:sz="0" w:space="0" w:color="auto"/>
      </w:divBdr>
    </w:div>
    <w:div w:id="1285042731">
      <w:bodyDiv w:val="1"/>
      <w:marLeft w:val="0"/>
      <w:marRight w:val="0"/>
      <w:marTop w:val="0"/>
      <w:marBottom w:val="0"/>
      <w:divBdr>
        <w:top w:val="none" w:sz="0" w:space="0" w:color="auto"/>
        <w:left w:val="none" w:sz="0" w:space="0" w:color="auto"/>
        <w:bottom w:val="none" w:sz="0" w:space="0" w:color="auto"/>
        <w:right w:val="none" w:sz="0" w:space="0" w:color="auto"/>
      </w:divBdr>
    </w:div>
    <w:div w:id="1361125885">
      <w:bodyDiv w:val="1"/>
      <w:marLeft w:val="0"/>
      <w:marRight w:val="0"/>
      <w:marTop w:val="0"/>
      <w:marBottom w:val="0"/>
      <w:divBdr>
        <w:top w:val="none" w:sz="0" w:space="0" w:color="auto"/>
        <w:left w:val="none" w:sz="0" w:space="0" w:color="auto"/>
        <w:bottom w:val="none" w:sz="0" w:space="0" w:color="auto"/>
        <w:right w:val="none" w:sz="0" w:space="0" w:color="auto"/>
      </w:divBdr>
    </w:div>
    <w:div w:id="1409301264">
      <w:bodyDiv w:val="1"/>
      <w:marLeft w:val="0"/>
      <w:marRight w:val="0"/>
      <w:marTop w:val="0"/>
      <w:marBottom w:val="0"/>
      <w:divBdr>
        <w:top w:val="none" w:sz="0" w:space="0" w:color="auto"/>
        <w:left w:val="none" w:sz="0" w:space="0" w:color="auto"/>
        <w:bottom w:val="none" w:sz="0" w:space="0" w:color="auto"/>
        <w:right w:val="none" w:sz="0" w:space="0" w:color="auto"/>
      </w:divBdr>
    </w:div>
    <w:div w:id="1441410901">
      <w:bodyDiv w:val="1"/>
      <w:marLeft w:val="0"/>
      <w:marRight w:val="0"/>
      <w:marTop w:val="0"/>
      <w:marBottom w:val="0"/>
      <w:divBdr>
        <w:top w:val="none" w:sz="0" w:space="0" w:color="auto"/>
        <w:left w:val="none" w:sz="0" w:space="0" w:color="auto"/>
        <w:bottom w:val="none" w:sz="0" w:space="0" w:color="auto"/>
        <w:right w:val="none" w:sz="0" w:space="0" w:color="auto"/>
      </w:divBdr>
    </w:div>
    <w:div w:id="1567301351">
      <w:bodyDiv w:val="1"/>
      <w:marLeft w:val="0"/>
      <w:marRight w:val="0"/>
      <w:marTop w:val="0"/>
      <w:marBottom w:val="0"/>
      <w:divBdr>
        <w:top w:val="none" w:sz="0" w:space="0" w:color="auto"/>
        <w:left w:val="none" w:sz="0" w:space="0" w:color="auto"/>
        <w:bottom w:val="none" w:sz="0" w:space="0" w:color="auto"/>
        <w:right w:val="none" w:sz="0" w:space="0" w:color="auto"/>
      </w:divBdr>
    </w:div>
    <w:div w:id="1726761920">
      <w:bodyDiv w:val="1"/>
      <w:marLeft w:val="0"/>
      <w:marRight w:val="0"/>
      <w:marTop w:val="0"/>
      <w:marBottom w:val="0"/>
      <w:divBdr>
        <w:top w:val="none" w:sz="0" w:space="0" w:color="auto"/>
        <w:left w:val="none" w:sz="0" w:space="0" w:color="auto"/>
        <w:bottom w:val="none" w:sz="0" w:space="0" w:color="auto"/>
        <w:right w:val="none" w:sz="0" w:space="0" w:color="auto"/>
      </w:divBdr>
    </w:div>
    <w:div w:id="1909487565">
      <w:bodyDiv w:val="1"/>
      <w:marLeft w:val="0"/>
      <w:marRight w:val="0"/>
      <w:marTop w:val="0"/>
      <w:marBottom w:val="0"/>
      <w:divBdr>
        <w:top w:val="none" w:sz="0" w:space="0" w:color="auto"/>
        <w:left w:val="none" w:sz="0" w:space="0" w:color="auto"/>
        <w:bottom w:val="none" w:sz="0" w:space="0" w:color="auto"/>
        <w:right w:val="none" w:sz="0" w:space="0" w:color="auto"/>
      </w:divBdr>
    </w:div>
    <w:div w:id="1922595778">
      <w:bodyDiv w:val="1"/>
      <w:marLeft w:val="0"/>
      <w:marRight w:val="0"/>
      <w:marTop w:val="0"/>
      <w:marBottom w:val="0"/>
      <w:divBdr>
        <w:top w:val="none" w:sz="0" w:space="0" w:color="auto"/>
        <w:left w:val="none" w:sz="0" w:space="0" w:color="auto"/>
        <w:bottom w:val="none" w:sz="0" w:space="0" w:color="auto"/>
        <w:right w:val="none" w:sz="0" w:space="0" w:color="auto"/>
      </w:divBdr>
    </w:div>
    <w:div w:id="1978411733">
      <w:bodyDiv w:val="1"/>
      <w:marLeft w:val="0"/>
      <w:marRight w:val="0"/>
      <w:marTop w:val="0"/>
      <w:marBottom w:val="0"/>
      <w:divBdr>
        <w:top w:val="none" w:sz="0" w:space="0" w:color="auto"/>
        <w:left w:val="none" w:sz="0" w:space="0" w:color="auto"/>
        <w:bottom w:val="none" w:sz="0" w:space="0" w:color="auto"/>
        <w:right w:val="none" w:sz="0" w:space="0" w:color="auto"/>
      </w:divBdr>
    </w:div>
    <w:div w:id="20533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europa.eu/neighbourhood-enlargement/system/files/2022-01/C_2021_9730_F1_ANNEX_EN_V1_P1_1674609.PDF" TargetMode="External"/><Relationship Id="rId21" Type="http://schemas.openxmlformats.org/officeDocument/2006/relationships/hyperlink" Target="http://integrimi-ne-be.punetejashtme.gov.al/wp-content/uploads/2021/12/Nenkomiteti-i-13_2021-JFS-_-Deklarata-per-shtyp-ne-shqip.pdf" TargetMode="External"/><Relationship Id="rId34" Type="http://schemas.openxmlformats.org/officeDocument/2006/relationships/hyperlink" Target="http://em-al.org/sq/albanias-eu-membership-process/" TargetMode="External"/><Relationship Id="rId42" Type="http://schemas.openxmlformats.org/officeDocument/2006/relationships/hyperlink" Target="https://www.eeas.europa.eu/delegations/albania/eu-albania-14th-saa-subcommittee-agriculture-and-fisheries_en" TargetMode="External"/><Relationship Id="rId47" Type="http://schemas.openxmlformats.org/officeDocument/2006/relationships/hyperlink" Target="https://neighbourhood-enlargement.ec.europa.eu/system/files/2022-12/C_2022_9165_F1_ANNEX_EN_V3_P1_2342874.PDF" TargetMode="External"/><Relationship Id="rId50" Type="http://schemas.openxmlformats.org/officeDocument/2006/relationships/hyperlink" Target="https://neighbourhood-enlargement.ec.europa.eu/system/files/2022-12/C_2022_9165_F1_ANNEX_EN_V3_P1_2342872.PDF" TargetMode="External"/><Relationship Id="rId55" Type="http://schemas.openxmlformats.org/officeDocument/2006/relationships/hyperlink" Target="https://konsultimipublik.gov.al/Konsultime/Detaje/561" TargetMode="External"/><Relationship Id="rId63" Type="http://schemas.openxmlformats.org/officeDocument/2006/relationships/header" Target="header1.xml"/><Relationship Id="rId68" Type="http://schemas.microsoft.com/office/2018/08/relationships/commentsExtensible" Target="commentsExtensi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em-al.org/sq/albanias-eu-membership-process/" TargetMode="External"/><Relationship Id="rId29" Type="http://schemas.openxmlformats.org/officeDocument/2006/relationships/hyperlink" Target="https://ec.europa.eu/neighbourhood-enlargement/system/files/2022-01/C_2021_9730_F1_ANNEX_EN_V1_P1_1674649.PDF" TargetMode="External"/><Relationship Id="rId11" Type="http://schemas.openxmlformats.org/officeDocument/2006/relationships/footnotes" Target="footnotes.xml"/><Relationship Id="rId24" Type="http://schemas.openxmlformats.org/officeDocument/2006/relationships/hyperlink" Target="http://www.instat.gov.al/media/8713/burra-dhe-gra.pdf" TargetMode="External"/><Relationship Id="rId32" Type="http://schemas.openxmlformats.org/officeDocument/2006/relationships/hyperlink" Target="https://konsultimipublik.gov.al/documents/RENJK_348_RENJK_348_IPA%20III%20DRAFT%20STRATEGIC%20RESPONSE%20ALBANIA_10%20May%202021.pdf" TargetMode="External"/><Relationship Id="rId37" Type="http://schemas.openxmlformats.org/officeDocument/2006/relationships/hyperlink" Target="https://www.consilium.europa.eu/en/press/press-releases/2022/07/19/intergovernmental-conference-at-ministerial-level-on-the-accession-of-albania/" TargetMode="External"/><Relationship Id="rId40" Type="http://schemas.openxmlformats.org/officeDocument/2006/relationships/hyperlink" Target="https://www.eeas.europa.eu/delegations/albania/eu-albania-13th-subcommittee-internal-market-and-competition_en" TargetMode="External"/><Relationship Id="rId45" Type="http://schemas.openxmlformats.org/officeDocument/2006/relationships/hyperlink" Target="https://neighbourhood-enlargement.ec.europa.eu/system/files/2022-12/C_2022_9165_F1_ANNEX_EN_V2_P1_2342873.PDF" TargetMode="External"/><Relationship Id="rId53" Type="http://schemas.openxmlformats.org/officeDocument/2006/relationships/hyperlink" Target="https://konsultimipublik.gov.al/Konsultime/Detaje/538" TargetMode="External"/><Relationship Id="rId58" Type="http://schemas.openxmlformats.org/officeDocument/2006/relationships/hyperlink" Target="https://resourcecentre.al/wp-content/uploads/2020/03/Have-you-say-in-IPA-III_Feedback.pdf"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punetejashtme.gov.al/wp-content/uploads/2021/11/2020-11-04-struktura-e-re-OK-me-KS-MEPJ-3.pdf" TargetMode="External"/><Relationship Id="rId19" Type="http://schemas.openxmlformats.org/officeDocument/2006/relationships/hyperlink" Target="http://integrimi-ne-be.punetejashtme.gov.al/" TargetMode="External"/><Relationship Id="rId14" Type="http://schemas.openxmlformats.org/officeDocument/2006/relationships/image" Target="media/image2.png"/><Relationship Id="rId22" Type="http://schemas.openxmlformats.org/officeDocument/2006/relationships/hyperlink" Target="https://ec.europa.eu/neighbourhood-enlargement/enlargement-policy/overview-instrument-pre-accession-assistance/albania-financial-assistance-under-ipa-iii_en" TargetMode="External"/><Relationship Id="rId27" Type="http://schemas.openxmlformats.org/officeDocument/2006/relationships/hyperlink" Target="https://ec.europa.eu/neighbourhood-enlargement/system/files/2022-01/C_2021_9730_F1_ANNEX_EN_V1_P1_1674609.PDF" TargetMode="External"/><Relationship Id="rId30" Type="http://schemas.openxmlformats.org/officeDocument/2006/relationships/hyperlink" Target="https://ec.europa.eu/neighbourhood-enlargement/system/files/2022-01/C_2021_9730_F1_ANNEX_EN_V1_P1_1674689.PDF" TargetMode="External"/><Relationship Id="rId35" Type="http://schemas.openxmlformats.org/officeDocument/2006/relationships/hyperlink" Target="https://ec.europa.eu/neighbourhood-enlargement/albania-report-2021_en" TargetMode="External"/><Relationship Id="rId43" Type="http://schemas.openxmlformats.org/officeDocument/2006/relationships/hyperlink" Target="https://www.eeas.europa.eu/delegations/albania/eu-albania-14th-subcommittee-economic-and-financial-issues-and-statistics_en" TargetMode="External"/><Relationship Id="rId48" Type="http://schemas.openxmlformats.org/officeDocument/2006/relationships/hyperlink" Target="https://neighbourhood-enlargement.ec.europa.eu/system/files/2022-12/C_2022_9165_F1_ANNEX_EN_V4_P1_2342875.PDF" TargetMode="External"/><Relationship Id="rId56" Type="http://schemas.openxmlformats.org/officeDocument/2006/relationships/hyperlink" Target="https://konsultimipublik.gov.al/Konsultime/Detaje/509" TargetMode="External"/><Relationship Id="rId64"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konsultimipublik.gov.a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ec.europa.eu/neighbourhood-enlargement/albania-report-2021_en" TargetMode="External"/><Relationship Id="rId25" Type="http://schemas.openxmlformats.org/officeDocument/2006/relationships/hyperlink" Target="https://shtetiweb.org/wp-content/uploads/2014/06/NSDI_2014-2020_version_JUne-2013.pdf" TargetMode="External"/><Relationship Id="rId33" Type="http://schemas.openxmlformats.org/officeDocument/2006/relationships/hyperlink" Target="https://punetejashtme.gov.al/wp-content/uploads/2021/11/2020-11-04-struktura-e-re-OK-me-KS-MEPJ-3.pdf" TargetMode="External"/><Relationship Id="rId38" Type="http://schemas.openxmlformats.org/officeDocument/2006/relationships/hyperlink" Target="https://integrimi-ne-be.punetejashtme.gov.al/wp-content/uploads/2022/02/Njoftim-per-shtyp.pdf" TargetMode="External"/><Relationship Id="rId46" Type="http://schemas.openxmlformats.org/officeDocument/2006/relationships/hyperlink" Target="https://www.oecd.org/dac/gender-development/dac-gender-equality-marker.htm" TargetMode="External"/><Relationship Id="rId59" Type="http://schemas.openxmlformats.org/officeDocument/2006/relationships/hyperlink" Target="https://konsultimipublik.gov.al/documents/RENJK_348_RENJK_348_IPA%20III%20DRAFT%20STRATEGIC%20RESPONSE%20ALBANIA_10%20May%202021.pdf" TargetMode="External"/><Relationship Id="rId20" Type="http://schemas.openxmlformats.org/officeDocument/2006/relationships/hyperlink" Target="http://integrimi-ne-be.punetejashtme.gov.al/anetaresimi-ne-be/takime-te-perbashketa/" TargetMode="External"/><Relationship Id="rId41" Type="http://schemas.openxmlformats.org/officeDocument/2006/relationships/hyperlink" Target="https://www.eeas.europa.eu/delegations/albania/13th-subcommittee-meeting-trade-industry-customs-and-taxation-between-eu-and_en" TargetMode="External"/><Relationship Id="rId54" Type="http://schemas.openxmlformats.org/officeDocument/2006/relationships/hyperlink" Target="https://konsultimipublik.gov.al/Konsultime/Detaje/438"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www.instat.gov.al/en/publications/books/2020/gender-equality-index-for-the-republic-of-albania-2020/" TargetMode="External"/><Relationship Id="rId28" Type="http://schemas.openxmlformats.org/officeDocument/2006/relationships/hyperlink" Target="https://ec.europa.eu/neighbourhood-enlargement/system/files/2022-01/C_2021_9730_F1_ANNEX_EN_V1_P1_1674629.PDF" TargetMode="External"/><Relationship Id="rId36" Type="http://schemas.openxmlformats.org/officeDocument/2006/relationships/hyperlink" Target="https://www.europarl.europa.eu/news/en/press-room/20220517IPR29936/albania-and-north-macedonia-meps-demand-eu-starts-accession-talks" TargetMode="External"/><Relationship Id="rId49" Type="http://schemas.openxmlformats.org/officeDocument/2006/relationships/hyperlink" Target="https://neighbourhood-enlargement.ec.europa.eu/system/files/2022-12/C_2022_9165_F1_ANNEX_EN_V3_P1_2342876.PDF" TargetMode="External"/><Relationship Id="rId57" Type="http://schemas.openxmlformats.org/officeDocument/2006/relationships/hyperlink" Target="https://neighbourhood-enlargement.ec.europa.eu/albania-report-2022_en" TargetMode="External"/><Relationship Id="rId10" Type="http://schemas.openxmlformats.org/officeDocument/2006/relationships/webSettings" Target="webSettings.xml"/><Relationship Id="rId31" Type="http://schemas.openxmlformats.org/officeDocument/2006/relationships/hyperlink" Target="https://resourcecentre.al/wp-content/uploads/2020/03/Have-you-say-in-IPA-III_Feedback.pdf" TargetMode="External"/><Relationship Id="rId44" Type="http://schemas.openxmlformats.org/officeDocument/2006/relationships/hyperlink" Target="https://neighbourhood-enlargement.ec.europa.eu/system/files/2022-12/C_2022_9165_F1_ANNEX_EN_V3_P1_2342872.PDF" TargetMode="External"/><Relationship Id="rId52" Type="http://schemas.openxmlformats.org/officeDocument/2006/relationships/hyperlink" Target="https://konsultimipublik.gov.al/Konsultime/Detaje/503" TargetMode="External"/><Relationship Id="rId60" Type="http://schemas.openxmlformats.org/officeDocument/2006/relationships/hyperlink" Target="http://www.instat.gov.al/en/publications/books/2020/gender-equality-index-for-the-republic-of-albania-2020/"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europarl.europa.eu/news/en/press-room/20220517IPR29936/albania-and-north-macedonia-meps-demand-eu-starts-accession-talks" TargetMode="External"/><Relationship Id="rId39" Type="http://schemas.openxmlformats.org/officeDocument/2006/relationships/hyperlink" Target="https://www.eeas.europa.eu/delegations/albania/eu-albania-13th-subcommittee-innovation-information-society-and-social-policy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eas.europa.eu/delegations/albania/eu-albania-14th-saa-subcommittee-agriculture-and-fisheries_en" TargetMode="External"/><Relationship Id="rId13" Type="http://schemas.openxmlformats.org/officeDocument/2006/relationships/hyperlink" Target="https://konsultimipublik.gov.al/Konsultime/Detaje/503" TargetMode="External"/><Relationship Id="rId18" Type="http://schemas.openxmlformats.org/officeDocument/2006/relationships/hyperlink" Target="https://konsultimipublik.gov.al/documents/RENJK_348_RENJK_348_IPA%20III%20DRAFT%20STRATEGIC%20RESPONSE%20ALBANIA_10%20May%202021.pdf" TargetMode="External"/><Relationship Id="rId3" Type="http://schemas.openxmlformats.org/officeDocument/2006/relationships/hyperlink" Target="https://www.consilium.europa.eu/en/press/press-releases/2022/07/19/intergovernmental-conference-at-ministerial-level-on-the-accession-of-albania/" TargetMode="External"/><Relationship Id="rId21" Type="http://schemas.openxmlformats.org/officeDocument/2006/relationships/hyperlink" Target="https://www.oecd.org/dac/gender-development/dac-gender-equality-marker.htm" TargetMode="External"/><Relationship Id="rId7" Type="http://schemas.openxmlformats.org/officeDocument/2006/relationships/hyperlink" Target="https://www.eeas.europa.eu/delegations/albania/13th-subcommittee-meeting-trade-industry-customs-and-taxation-between-eu-and_en" TargetMode="External"/><Relationship Id="rId12" Type="http://schemas.openxmlformats.org/officeDocument/2006/relationships/hyperlink" Target="https://konsultimipublik.gov.al" TargetMode="External"/><Relationship Id="rId17" Type="http://schemas.openxmlformats.org/officeDocument/2006/relationships/hyperlink" Target="https://neighbourhood-enlargement.ec.europa.eu/albania-report-2022_en" TargetMode="External"/><Relationship Id="rId25" Type="http://schemas.openxmlformats.org/officeDocument/2006/relationships/hyperlink" Target="http://www.instat.gov.al/en/publications/books/2020/gender-equality-index-for-the-republic-of-albania-2020/" TargetMode="External"/><Relationship Id="rId2" Type="http://schemas.openxmlformats.org/officeDocument/2006/relationships/hyperlink" Target="https://www.europarl.europa.eu/news/en/press-room/20220517IPR29936/albania-and-north-macedonia-meps-demand-eu-starts-accession-talks" TargetMode="External"/><Relationship Id="rId16" Type="http://schemas.openxmlformats.org/officeDocument/2006/relationships/hyperlink" Target="https://konsultimipublik.gov.al/Konsultime/Detaje/509" TargetMode="External"/><Relationship Id="rId20" Type="http://schemas.openxmlformats.org/officeDocument/2006/relationships/hyperlink" Target="https://neighbourhood-enlargement.ec.europa.eu/system/files/2022-12/C_2022_9165_F1_ANNEX_EN_V2_P1_2342873.PDF" TargetMode="External"/><Relationship Id="rId1" Type="http://schemas.openxmlformats.org/officeDocument/2006/relationships/hyperlink" Target="http://em-al.org/sq/albanias-eu-membership-process/" TargetMode="External"/><Relationship Id="rId6" Type="http://schemas.openxmlformats.org/officeDocument/2006/relationships/hyperlink" Target="https://www.eeas.europa.eu/delegations/albania/eu-albania-13th-subcommittee-internal-market-and-competition_en" TargetMode="External"/><Relationship Id="rId11" Type="http://schemas.openxmlformats.org/officeDocument/2006/relationships/hyperlink" Target="https://konsultimipublik.gov.al/Konsultime/Detaje/438" TargetMode="External"/><Relationship Id="rId24" Type="http://schemas.openxmlformats.org/officeDocument/2006/relationships/hyperlink" Target="https://neighbourhood-enlargement.ec.europa.eu/system/files/2022-12/C_2022_9165_F1_ANNEX_EN_V3_P1_2342876.PDF" TargetMode="External"/><Relationship Id="rId5" Type="http://schemas.openxmlformats.org/officeDocument/2006/relationships/hyperlink" Target="https://www.eeas.europa.eu/delegations/albania/eu-albania-13th-subcommittee-innovation-information-society-and-social-policy_en" TargetMode="External"/><Relationship Id="rId15" Type="http://schemas.openxmlformats.org/officeDocument/2006/relationships/hyperlink" Target="https://konsultimipublik.gov.al/Konsultime/Detaje/561" TargetMode="External"/><Relationship Id="rId23" Type="http://schemas.openxmlformats.org/officeDocument/2006/relationships/hyperlink" Target="https://neighbourhood-enlargement.ec.europa.eu/system/files/2022-12/C_2022_9165_F1_ANNEX_EN_V4_P1_2342875.PDF" TargetMode="External"/><Relationship Id="rId10" Type="http://schemas.openxmlformats.org/officeDocument/2006/relationships/hyperlink" Target="https://neighbourhood-enlargement.ec.europa.eu/system/files/2022-12/C_2022_9165_F1_ANNEX_EN_V3_P1_2342872.PDF" TargetMode="External"/><Relationship Id="rId19" Type="http://schemas.openxmlformats.org/officeDocument/2006/relationships/hyperlink" Target="https://neighbourhood-enlargement.ec.europa.eu/system/files/2022-12/C_2022_9165_F1_ANNEX_EN_V3_P1_2342872.PDF" TargetMode="External"/><Relationship Id="rId4" Type="http://schemas.openxmlformats.org/officeDocument/2006/relationships/hyperlink" Target="https://integrimi-ne-be.punetejashtme.gov.al/wp-content/uploads/2022/02/Njoftim-per-shtyp.pdf" TargetMode="External"/><Relationship Id="rId9" Type="http://schemas.openxmlformats.org/officeDocument/2006/relationships/hyperlink" Target="https://www.eeas.europa.eu/delegations/albania/eu-albania-14th-subcommittee-economic-and-financial-issues-and-statistics_en" TargetMode="External"/><Relationship Id="rId14" Type="http://schemas.openxmlformats.org/officeDocument/2006/relationships/hyperlink" Target="https://konsultimipublik.gov.al/Konsultime/Detaje/538" TargetMode="External"/><Relationship Id="rId22" Type="http://schemas.openxmlformats.org/officeDocument/2006/relationships/hyperlink" Target="https://neighbourhood-enlargement.ec.europa.eu/system/files/2022-12/C_2022_9165_F1_ANNEX_EN_V3_P1_23428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FBB93D5E86A44B3D89FF329CF9D96" ma:contentTypeVersion="14" ma:contentTypeDescription="Create a new document." ma:contentTypeScope="" ma:versionID="a90d08df29af302b284201ea0aeb19a8">
  <xsd:schema xmlns:xsd="http://www.w3.org/2001/XMLSchema" xmlns:xs="http://www.w3.org/2001/XMLSchema" xmlns:p="http://schemas.microsoft.com/office/2006/metadata/properties" xmlns:ns2="d1ead85b-033c-40b9-97a2-7da04997c14a" xmlns:ns3="d2a283f7-b21c-45cb-870b-4eec1d312234" targetNamespace="http://schemas.microsoft.com/office/2006/metadata/properties" ma:root="true" ma:fieldsID="ea37e23c8e1335265014b37af2679b56" ns2:_="" ns3:_="">
    <xsd:import namespace="d1ead85b-033c-40b9-97a2-7da04997c14a"/>
    <xsd:import namespace="d2a283f7-b21c-45cb-870b-4eec1d3122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ad85b-033c-40b9-97a2-7da04997c1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79fc75b8-cec2-4bae-9ea4-bd52806ed548}" ma:internalName="TaxCatchAll" ma:showField="CatchAllData" ma:web="d1ead85b-033c-40b9-97a2-7da04997c1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a283f7-b21c-45cb-870b-4eec1d3122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647734-ada9-48fc-aaf8-4553a65854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1ead85b-033c-40b9-97a2-7da04997c14a">KTKPDB-1930209717-42041</_dlc_DocId>
    <_dlc_DocIdUrl xmlns="d1ead85b-033c-40b9-97a2-7da04997c14a">
      <Url>https://kvinnatillkvinna.sharepoint.com/grants/westernbalkans/_layouts/15/DocIdRedir.aspx?ID=KTKPDB-1930209717-42041</Url>
      <Description>KTKPDB-1930209717-42041</Description>
    </_dlc_DocIdUrl>
    <TaxCatchAll xmlns="d1ead85b-033c-40b9-97a2-7da04997c14a" xsi:nil="true"/>
    <lcf76f155ced4ddcb4097134ff3c332f xmlns="d2a283f7-b21c-45cb-870b-4eec1d312234">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91A37-75B1-43B5-9279-1F463C2E9CC0}">
  <ds:schemaRefs>
    <ds:schemaRef ds:uri="http://schemas.microsoft.com/sharepoint/v3/contenttype/forms"/>
  </ds:schemaRefs>
</ds:datastoreItem>
</file>

<file path=customXml/itemProps2.xml><?xml version="1.0" encoding="utf-8"?>
<ds:datastoreItem xmlns:ds="http://schemas.openxmlformats.org/officeDocument/2006/customXml" ds:itemID="{2FC2CC84-005D-43FC-BE74-714BBACA0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ad85b-033c-40b9-97a2-7da04997c14a"/>
    <ds:schemaRef ds:uri="d2a283f7-b21c-45cb-870b-4eec1d312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D540D-275A-4D7D-A171-29B0575A7916}">
  <ds:schemaRefs>
    <ds:schemaRef ds:uri="http://schemas.microsoft.com/sharepoint/events"/>
  </ds:schemaRefs>
</ds:datastoreItem>
</file>

<file path=customXml/itemProps4.xml><?xml version="1.0" encoding="utf-8"?>
<ds:datastoreItem xmlns:ds="http://schemas.openxmlformats.org/officeDocument/2006/customXml" ds:itemID="{5679A383-FC5D-4E33-80F3-6F7E58DAB528}">
  <ds:schemaRefs>
    <ds:schemaRef ds:uri="http://schemas.microsoft.com/office/2006/metadata/longProperties"/>
  </ds:schemaRefs>
</ds:datastoreItem>
</file>

<file path=customXml/itemProps5.xml><?xml version="1.0" encoding="utf-8"?>
<ds:datastoreItem xmlns:ds="http://schemas.openxmlformats.org/officeDocument/2006/customXml" ds:itemID="{0FDF1C27-5949-417A-96DC-17AF05F82AEC}">
  <ds:schemaRefs>
    <ds:schemaRef ds:uri="d2a283f7-b21c-45cb-870b-4eec1d312234"/>
    <ds:schemaRef ds:uri="http://schemas.microsoft.com/office/infopath/2007/PartnerControls"/>
    <ds:schemaRef ds:uri="http://purl.org/dc/elements/1.1/"/>
    <ds:schemaRef ds:uri="http://purl.org/dc/terms/"/>
    <ds:schemaRef ds:uri="http://schemas.microsoft.com/office/2006/metadata/properties"/>
    <ds:schemaRef ds:uri="d1ead85b-033c-40b9-97a2-7da04997c14a"/>
    <ds:schemaRef ds:uri="http://schemas.microsoft.com/office/2006/documentManagement/types"/>
    <ds:schemaRef ds:uri="http://www.w3.org/XML/1998/namespace"/>
    <ds:schemaRef ds:uri="http://purl.org/dc/dcmitype/"/>
    <ds:schemaRef ds:uri="http://schemas.openxmlformats.org/package/2006/metadata/core-properties"/>
  </ds:schemaRefs>
</ds:datastoreItem>
</file>

<file path=customXml/itemProps6.xml><?xml version="1.0" encoding="utf-8"?>
<ds:datastoreItem xmlns:ds="http://schemas.openxmlformats.org/officeDocument/2006/customXml" ds:itemID="{D49FE8C3-E8A7-42DD-A86D-D7DBACB2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10778</Words>
  <Characters>69458</Characters>
  <Application>Microsoft Office Word</Application>
  <DocSecurity>0</DocSecurity>
  <Lines>578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Arqimandriti, Mirela</dc:creator>
  <cp:keywords/>
  <cp:lastModifiedBy>Anita Lushi</cp:lastModifiedBy>
  <cp:revision>11</cp:revision>
  <dcterms:created xsi:type="dcterms:W3CDTF">2024-01-08T10:09:00Z</dcterms:created>
  <dcterms:modified xsi:type="dcterms:W3CDTF">2024-04-19T11:31:00Z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KTKPDB-1930209717-42026</vt:lpwstr>
  </property>
  <property fmtid="{D5CDD505-2E9C-101B-9397-08002B2CF9AE}" pid="3" name="_dlc_DocIdItemGuid">
    <vt:lpwstr>f62c33c5-a978-47d4-a262-679168ce729f</vt:lpwstr>
  </property>
  <property fmtid="{D5CDD505-2E9C-101B-9397-08002B2CF9AE}" pid="4" name="_dlc_DocIdUrl">
    <vt:lpwstr>https://kvinnatillkvinna.sharepoint.com/grants/westernbalkans/_layouts/15/DocIdRedir.aspx?ID=KTKPDB-1930209717-42026, KTKPDB-1930209717-42026</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0x01010091EFBB93D5E86A44B3D89FF329CF9D96</vt:lpwstr>
  </property>
  <property fmtid="{D5CDD505-2E9C-101B-9397-08002B2CF9AE}" pid="8" name="MediaServiceImageTags">
    <vt:lpwstr/>
  </property>
  <property fmtid="{D5CDD505-2E9C-101B-9397-08002B2CF9AE}" pid="9" name="GrammarlyDocumentId">
    <vt:lpwstr>b061429d63dc48b06a832cc08c752e9e5cee697103bf079f942b1b234f47ebcf</vt:lpwstr>
  </property>
</Properties>
</file>